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770"/>
      </w:tblGrid>
      <w:tr w:rsidR="00811187" w:rsidRPr="00811187" w:rsidTr="00A032BA">
        <w:trPr>
          <w:trHeight w:val="277"/>
        </w:trPr>
        <w:tc>
          <w:tcPr>
            <w:tcW w:w="9288" w:type="dxa"/>
            <w:gridSpan w:val="2"/>
            <w:vAlign w:val="bottom"/>
          </w:tcPr>
          <w:p w:rsidR="004B265A" w:rsidRDefault="004B265A" w:rsidP="00AC1FC9">
            <w:pPr>
              <w:spacing w:line="240" w:lineRule="auto"/>
              <w:jc w:val="center"/>
              <w:rPr>
                <w:rFonts w:ascii="Arial" w:hAnsi="Arial" w:cs="Arial"/>
                <w:b/>
                <w:sz w:val="20"/>
                <w:szCs w:val="20"/>
              </w:rPr>
            </w:pPr>
            <w:r w:rsidRPr="004E41B1">
              <w:rPr>
                <w:rFonts w:ascii="Arial" w:hAnsi="Arial" w:cs="Arial"/>
                <w:sz w:val="20"/>
                <w:szCs w:val="20"/>
              </w:rPr>
              <w:t xml:space="preserve">Regulamin konkursu w ramach Działania </w:t>
            </w:r>
            <w:r w:rsidR="00DF39D4" w:rsidRPr="005D6794">
              <w:rPr>
                <w:rFonts w:ascii="Arial" w:hAnsi="Arial" w:cs="Arial"/>
                <w:i/>
                <w:sz w:val="18"/>
                <w:szCs w:val="18"/>
              </w:rPr>
              <w:t>6.</w:t>
            </w:r>
            <w:r w:rsidR="0050343B">
              <w:rPr>
                <w:rFonts w:ascii="Arial" w:hAnsi="Arial" w:cs="Arial"/>
                <w:i/>
                <w:sz w:val="18"/>
                <w:szCs w:val="18"/>
              </w:rPr>
              <w:t xml:space="preserve">8 </w:t>
            </w:r>
            <w:r w:rsidR="0050343B" w:rsidRPr="0050343B">
              <w:rPr>
                <w:rFonts w:ascii="Arial" w:hAnsi="Arial" w:cs="Arial"/>
                <w:i/>
                <w:sz w:val="18"/>
                <w:szCs w:val="18"/>
              </w:rPr>
              <w:t xml:space="preserve">Wdrożenie kompleksowych programów zdrowotnych zapobiegających istotnym problemom zdrowotnym regionu oraz dotyczących chorób negatywnie wpływających na rynek pracy, ułatwiających powroty do pracy, umożliwiające wydłużenie aktywności zawodowej oraz zwiększenie zgłaszalności na badania profilaktyczne </w:t>
            </w:r>
            <w:r>
              <w:rPr>
                <w:rFonts w:ascii="Arial" w:hAnsi="Arial" w:cs="Arial"/>
                <w:b/>
                <w:i/>
                <w:sz w:val="20"/>
                <w:szCs w:val="20"/>
              </w:rPr>
              <w:t xml:space="preserve">- </w:t>
            </w:r>
            <w:r w:rsidRPr="00150F22">
              <w:rPr>
                <w:rFonts w:ascii="Arial" w:hAnsi="Arial" w:cs="Arial"/>
                <w:b/>
                <w:sz w:val="20"/>
                <w:szCs w:val="20"/>
              </w:rPr>
              <w:t>REJESTR ZMIAN</w:t>
            </w:r>
            <w:r w:rsidR="00C77C3A">
              <w:rPr>
                <w:rFonts w:ascii="Arial" w:hAnsi="Arial" w:cs="Arial"/>
                <w:b/>
                <w:sz w:val="20"/>
                <w:szCs w:val="20"/>
              </w:rPr>
              <w:t xml:space="preserve"> do wersji 1.</w:t>
            </w:r>
            <w:r w:rsidR="00DF39D4">
              <w:rPr>
                <w:rFonts w:ascii="Arial" w:hAnsi="Arial" w:cs="Arial"/>
                <w:b/>
                <w:sz w:val="20"/>
                <w:szCs w:val="20"/>
              </w:rPr>
              <w:t xml:space="preserve">0 </w:t>
            </w:r>
            <w:r w:rsidR="00C77C3A">
              <w:rPr>
                <w:rFonts w:ascii="Arial" w:hAnsi="Arial" w:cs="Arial"/>
                <w:b/>
                <w:sz w:val="20"/>
                <w:szCs w:val="20"/>
              </w:rPr>
              <w:t xml:space="preserve">Regulaminu </w:t>
            </w:r>
            <w:r w:rsidR="000F25AC">
              <w:rPr>
                <w:rFonts w:ascii="Arial" w:hAnsi="Arial" w:cs="Arial"/>
                <w:b/>
                <w:sz w:val="20"/>
                <w:szCs w:val="20"/>
              </w:rPr>
              <w:br/>
            </w:r>
            <w:r w:rsidR="00C77C3A">
              <w:rPr>
                <w:rFonts w:ascii="Arial" w:hAnsi="Arial" w:cs="Arial"/>
                <w:b/>
                <w:sz w:val="20"/>
                <w:szCs w:val="20"/>
              </w:rPr>
              <w:t xml:space="preserve">nr </w:t>
            </w:r>
            <w:r w:rsidR="00E54E61" w:rsidRPr="00E54E61">
              <w:rPr>
                <w:rFonts w:ascii="Arial" w:hAnsi="Arial" w:cs="Arial"/>
                <w:b/>
                <w:sz w:val="20"/>
                <w:szCs w:val="20"/>
              </w:rPr>
              <w:t>RPZP.06.0</w:t>
            </w:r>
            <w:r w:rsidR="0050343B">
              <w:rPr>
                <w:rFonts w:ascii="Arial" w:hAnsi="Arial" w:cs="Arial"/>
                <w:b/>
                <w:sz w:val="20"/>
                <w:szCs w:val="20"/>
              </w:rPr>
              <w:t>8</w:t>
            </w:r>
            <w:r w:rsidR="00E54E61" w:rsidRPr="00E54E61">
              <w:rPr>
                <w:rFonts w:ascii="Arial" w:hAnsi="Arial" w:cs="Arial"/>
                <w:b/>
                <w:sz w:val="20"/>
                <w:szCs w:val="20"/>
              </w:rPr>
              <w:t>.00-IP.02-32-K</w:t>
            </w:r>
            <w:r w:rsidR="0050343B">
              <w:rPr>
                <w:rFonts w:ascii="Arial" w:hAnsi="Arial" w:cs="Arial"/>
                <w:b/>
                <w:sz w:val="20"/>
                <w:szCs w:val="20"/>
              </w:rPr>
              <w:t>58</w:t>
            </w:r>
            <w:r w:rsidR="00E54E61" w:rsidRPr="00E54E61">
              <w:rPr>
                <w:rFonts w:ascii="Arial" w:hAnsi="Arial" w:cs="Arial"/>
                <w:b/>
                <w:sz w:val="20"/>
                <w:szCs w:val="20"/>
              </w:rPr>
              <w:t>/</w:t>
            </w:r>
            <w:r w:rsidR="0050343B">
              <w:rPr>
                <w:rFonts w:ascii="Arial" w:hAnsi="Arial" w:cs="Arial"/>
                <w:b/>
                <w:sz w:val="20"/>
                <w:szCs w:val="20"/>
              </w:rPr>
              <w:t>20</w:t>
            </w:r>
          </w:p>
          <w:p w:rsidR="006A62F8" w:rsidRPr="006A62F8" w:rsidRDefault="001C3140" w:rsidP="006370BD">
            <w:pPr>
              <w:spacing w:after="0" w:line="240" w:lineRule="auto"/>
              <w:jc w:val="both"/>
              <w:rPr>
                <w:rFonts w:ascii="Arial" w:hAnsi="Arial" w:cs="Arial"/>
                <w:b/>
                <w:sz w:val="20"/>
                <w:szCs w:val="20"/>
              </w:rPr>
            </w:pPr>
            <w:r>
              <w:rPr>
                <w:rFonts w:ascii="Arial" w:hAnsi="Arial" w:cs="Arial"/>
                <w:b/>
                <w:sz w:val="20"/>
                <w:szCs w:val="20"/>
              </w:rPr>
              <w:t xml:space="preserve"> </w:t>
            </w:r>
          </w:p>
        </w:tc>
      </w:tr>
      <w:tr w:rsidR="0084458D" w:rsidRPr="00811187" w:rsidTr="001E299D">
        <w:trPr>
          <w:trHeight w:val="277"/>
        </w:trPr>
        <w:tc>
          <w:tcPr>
            <w:tcW w:w="4518" w:type="dxa"/>
          </w:tcPr>
          <w:p w:rsidR="0084458D" w:rsidRPr="009E4709" w:rsidRDefault="004E41B1" w:rsidP="006370BD">
            <w:pPr>
              <w:spacing w:after="0" w:line="240" w:lineRule="auto"/>
              <w:jc w:val="both"/>
              <w:rPr>
                <w:rFonts w:ascii="Arial" w:hAnsi="Arial" w:cs="Arial"/>
                <w:b/>
                <w:sz w:val="18"/>
                <w:szCs w:val="18"/>
              </w:rPr>
            </w:pPr>
            <w:r w:rsidRPr="009E4709">
              <w:rPr>
                <w:rFonts w:ascii="Arial" w:hAnsi="Arial" w:cs="Arial"/>
                <w:b/>
                <w:sz w:val="18"/>
                <w:szCs w:val="18"/>
              </w:rPr>
              <w:t>Zapis przed zmianą</w:t>
            </w:r>
          </w:p>
        </w:tc>
        <w:tc>
          <w:tcPr>
            <w:tcW w:w="4770" w:type="dxa"/>
          </w:tcPr>
          <w:p w:rsidR="0084458D" w:rsidRPr="009E4709" w:rsidRDefault="004E41B1" w:rsidP="006370BD">
            <w:pPr>
              <w:spacing w:after="0" w:line="240" w:lineRule="auto"/>
              <w:jc w:val="both"/>
              <w:rPr>
                <w:rFonts w:ascii="Arial" w:hAnsi="Arial" w:cs="Arial"/>
                <w:b/>
                <w:sz w:val="18"/>
                <w:szCs w:val="18"/>
              </w:rPr>
            </w:pPr>
            <w:r w:rsidRPr="009E4709">
              <w:rPr>
                <w:rFonts w:ascii="Arial" w:hAnsi="Arial" w:cs="Arial"/>
                <w:b/>
                <w:sz w:val="18"/>
                <w:szCs w:val="18"/>
              </w:rPr>
              <w:t>Zapis po zmianie</w:t>
            </w:r>
          </w:p>
        </w:tc>
      </w:tr>
      <w:tr w:rsidR="00C80903" w:rsidRPr="00811187" w:rsidTr="001E299D">
        <w:trPr>
          <w:trHeight w:val="975"/>
        </w:trPr>
        <w:tc>
          <w:tcPr>
            <w:tcW w:w="4518" w:type="dxa"/>
          </w:tcPr>
          <w:p w:rsidR="00D05B2B" w:rsidRPr="009E4709" w:rsidRDefault="00D05B2B" w:rsidP="002E3A0E">
            <w:pPr>
              <w:spacing w:after="0" w:line="360" w:lineRule="auto"/>
              <w:jc w:val="both"/>
              <w:rPr>
                <w:rFonts w:ascii="Arial" w:hAnsi="Arial" w:cs="Arial"/>
                <w:b/>
                <w:bCs/>
                <w:sz w:val="18"/>
                <w:szCs w:val="18"/>
                <w:lang w:eastAsia="pl-PL"/>
              </w:rPr>
            </w:pPr>
            <w:r w:rsidRPr="009E4709">
              <w:rPr>
                <w:rFonts w:ascii="Arial" w:hAnsi="Arial" w:cs="Arial"/>
                <w:b/>
                <w:bCs/>
                <w:sz w:val="18"/>
                <w:szCs w:val="18"/>
                <w:lang w:eastAsia="pl-PL"/>
              </w:rPr>
              <w:t>Strona tytułowa</w:t>
            </w:r>
          </w:p>
          <w:p w:rsidR="002D0547" w:rsidRPr="009E4709" w:rsidRDefault="00B24C6A" w:rsidP="002E3A0E">
            <w:pPr>
              <w:spacing w:after="0" w:line="360" w:lineRule="auto"/>
              <w:jc w:val="both"/>
              <w:rPr>
                <w:rFonts w:ascii="Arial" w:hAnsi="Arial" w:cs="Arial"/>
                <w:b/>
                <w:sz w:val="18"/>
                <w:szCs w:val="18"/>
              </w:rPr>
            </w:pPr>
            <w:r w:rsidRPr="009E4709">
              <w:rPr>
                <w:rFonts w:ascii="Arial" w:hAnsi="Arial" w:cs="Arial"/>
                <w:b/>
                <w:sz w:val="18"/>
                <w:szCs w:val="18"/>
              </w:rPr>
              <w:t>Wersja 1.0</w:t>
            </w:r>
          </w:p>
          <w:p w:rsidR="00C80903" w:rsidRPr="009E4709" w:rsidRDefault="002D0547" w:rsidP="0050343B">
            <w:pPr>
              <w:spacing w:after="0" w:line="360" w:lineRule="auto"/>
              <w:jc w:val="both"/>
              <w:rPr>
                <w:rFonts w:ascii="Arial" w:hAnsi="Arial" w:cs="Arial"/>
                <w:b/>
                <w:sz w:val="18"/>
                <w:szCs w:val="18"/>
              </w:rPr>
            </w:pPr>
            <w:r w:rsidRPr="009E4709">
              <w:rPr>
                <w:rFonts w:ascii="Arial" w:hAnsi="Arial" w:cs="Arial"/>
                <w:b/>
                <w:sz w:val="18"/>
                <w:szCs w:val="18"/>
              </w:rPr>
              <w:t xml:space="preserve">Szczecin, dnia </w:t>
            </w:r>
            <w:r w:rsidR="0050343B">
              <w:rPr>
                <w:rFonts w:ascii="Arial" w:hAnsi="Arial" w:cs="Arial"/>
                <w:b/>
                <w:sz w:val="18"/>
                <w:szCs w:val="18"/>
              </w:rPr>
              <w:t>3 grudnia</w:t>
            </w:r>
            <w:r w:rsidRPr="009E4709">
              <w:rPr>
                <w:rFonts w:ascii="Arial" w:hAnsi="Arial" w:cs="Arial"/>
                <w:b/>
                <w:sz w:val="18"/>
                <w:szCs w:val="18"/>
              </w:rPr>
              <w:t xml:space="preserve"> </w:t>
            </w:r>
            <w:r w:rsidR="00B24C6A" w:rsidRPr="009E4709">
              <w:rPr>
                <w:rFonts w:ascii="Arial" w:hAnsi="Arial" w:cs="Arial"/>
                <w:b/>
                <w:sz w:val="18"/>
                <w:szCs w:val="18"/>
              </w:rPr>
              <w:t>2019</w:t>
            </w:r>
            <w:r w:rsidR="00AC1FC9" w:rsidRPr="009E4709">
              <w:rPr>
                <w:rFonts w:ascii="Arial" w:hAnsi="Arial" w:cs="Arial"/>
                <w:b/>
                <w:sz w:val="18"/>
                <w:szCs w:val="18"/>
              </w:rPr>
              <w:t xml:space="preserve"> </w:t>
            </w:r>
            <w:r w:rsidRPr="009E4709">
              <w:rPr>
                <w:rFonts w:ascii="Arial" w:hAnsi="Arial" w:cs="Arial"/>
                <w:b/>
                <w:sz w:val="18"/>
                <w:szCs w:val="18"/>
              </w:rPr>
              <w:t>r.</w:t>
            </w:r>
          </w:p>
        </w:tc>
        <w:tc>
          <w:tcPr>
            <w:tcW w:w="4770" w:type="dxa"/>
          </w:tcPr>
          <w:p w:rsidR="00D05B2B" w:rsidRPr="009E4709" w:rsidRDefault="00D05B2B" w:rsidP="002E3A0E">
            <w:pPr>
              <w:spacing w:after="0" w:line="360" w:lineRule="auto"/>
              <w:jc w:val="both"/>
              <w:rPr>
                <w:rFonts w:ascii="Arial" w:hAnsi="Arial" w:cs="Arial"/>
                <w:b/>
                <w:bCs/>
                <w:sz w:val="18"/>
                <w:szCs w:val="18"/>
                <w:lang w:eastAsia="pl-PL"/>
              </w:rPr>
            </w:pPr>
            <w:r w:rsidRPr="009E4709">
              <w:rPr>
                <w:rFonts w:ascii="Arial" w:hAnsi="Arial" w:cs="Arial"/>
                <w:b/>
                <w:bCs/>
                <w:sz w:val="18"/>
                <w:szCs w:val="18"/>
                <w:lang w:eastAsia="pl-PL"/>
              </w:rPr>
              <w:t>Strona tytułowa</w:t>
            </w:r>
          </w:p>
          <w:p w:rsidR="00C80903" w:rsidRPr="009E4709" w:rsidRDefault="00C80903" w:rsidP="002E3A0E">
            <w:pPr>
              <w:spacing w:after="0" w:line="360" w:lineRule="auto"/>
              <w:jc w:val="both"/>
              <w:rPr>
                <w:rFonts w:ascii="Arial" w:hAnsi="Arial" w:cs="Arial"/>
                <w:b/>
                <w:sz w:val="18"/>
                <w:szCs w:val="18"/>
              </w:rPr>
            </w:pPr>
            <w:r w:rsidRPr="009E4709">
              <w:rPr>
                <w:rFonts w:ascii="Arial" w:hAnsi="Arial" w:cs="Arial"/>
                <w:b/>
                <w:sz w:val="18"/>
                <w:szCs w:val="18"/>
              </w:rPr>
              <w:t>Wersja 1.</w:t>
            </w:r>
            <w:r w:rsidR="00B24C6A" w:rsidRPr="009E4709">
              <w:rPr>
                <w:rFonts w:ascii="Arial" w:hAnsi="Arial" w:cs="Arial"/>
                <w:b/>
                <w:sz w:val="18"/>
                <w:szCs w:val="18"/>
              </w:rPr>
              <w:t>1</w:t>
            </w:r>
          </w:p>
          <w:p w:rsidR="00C80903" w:rsidRDefault="00C80903" w:rsidP="0050343B">
            <w:pPr>
              <w:spacing w:after="0" w:line="360" w:lineRule="auto"/>
              <w:jc w:val="both"/>
              <w:rPr>
                <w:rFonts w:ascii="Arial" w:hAnsi="Arial" w:cs="Arial"/>
                <w:b/>
                <w:sz w:val="18"/>
                <w:szCs w:val="18"/>
              </w:rPr>
            </w:pPr>
            <w:r w:rsidRPr="009E4709">
              <w:rPr>
                <w:rFonts w:ascii="Arial" w:hAnsi="Arial" w:cs="Arial"/>
                <w:b/>
                <w:sz w:val="18"/>
                <w:szCs w:val="18"/>
              </w:rPr>
              <w:t xml:space="preserve">Szczecin, dnia </w:t>
            </w:r>
            <w:r w:rsidR="0050343B" w:rsidRPr="00DE6B47">
              <w:rPr>
                <w:rFonts w:ascii="Arial" w:hAnsi="Arial" w:cs="Arial"/>
                <w:b/>
                <w:sz w:val="18"/>
                <w:szCs w:val="18"/>
              </w:rPr>
              <w:t>17 stycznia 2020</w:t>
            </w:r>
            <w:r w:rsidRPr="00DE6B47">
              <w:rPr>
                <w:rFonts w:ascii="Arial" w:hAnsi="Arial" w:cs="Arial"/>
                <w:b/>
                <w:sz w:val="18"/>
                <w:szCs w:val="18"/>
              </w:rPr>
              <w:t xml:space="preserve"> r.</w:t>
            </w:r>
          </w:p>
          <w:p w:rsidR="000F25AC" w:rsidRPr="009E4709" w:rsidRDefault="000F25AC" w:rsidP="0050343B">
            <w:pPr>
              <w:spacing w:after="0" w:line="360" w:lineRule="auto"/>
              <w:jc w:val="both"/>
              <w:rPr>
                <w:rFonts w:ascii="Arial" w:hAnsi="Arial" w:cs="Arial"/>
                <w:b/>
                <w:sz w:val="18"/>
                <w:szCs w:val="18"/>
              </w:rPr>
            </w:pPr>
          </w:p>
        </w:tc>
      </w:tr>
      <w:tr w:rsidR="009E18FA" w:rsidRPr="0040453F" w:rsidTr="0007027D">
        <w:trPr>
          <w:trHeight w:val="535"/>
        </w:trPr>
        <w:tc>
          <w:tcPr>
            <w:tcW w:w="4518" w:type="dxa"/>
            <w:tcBorders>
              <w:top w:val="single" w:sz="4" w:space="0" w:color="000000"/>
              <w:left w:val="single" w:sz="4" w:space="0" w:color="000000"/>
              <w:bottom w:val="single" w:sz="4" w:space="0" w:color="000000"/>
              <w:right w:val="single" w:sz="4" w:space="0" w:color="000000"/>
            </w:tcBorders>
          </w:tcPr>
          <w:p w:rsidR="009E18FA" w:rsidRDefault="009E18FA" w:rsidP="009E18FA">
            <w:pPr>
              <w:spacing w:after="0" w:line="360" w:lineRule="auto"/>
              <w:jc w:val="both"/>
              <w:rPr>
                <w:rFonts w:ascii="Arial" w:hAnsi="Arial" w:cs="Arial"/>
                <w:b/>
                <w:bCs/>
                <w:sz w:val="18"/>
                <w:szCs w:val="18"/>
              </w:rPr>
            </w:pPr>
            <w:r>
              <w:rPr>
                <w:rFonts w:ascii="Arial" w:hAnsi="Arial" w:cs="Arial"/>
                <w:b/>
                <w:bCs/>
                <w:sz w:val="18"/>
                <w:szCs w:val="18"/>
              </w:rPr>
              <w:t>Rozdział 4.1 Zasady dotyczące procesu wyboru projektów</w:t>
            </w:r>
          </w:p>
          <w:p w:rsidR="009E18FA" w:rsidRDefault="009E18FA" w:rsidP="009E18FA">
            <w:pPr>
              <w:spacing w:after="0" w:line="360" w:lineRule="auto"/>
              <w:jc w:val="both"/>
              <w:rPr>
                <w:rFonts w:ascii="Arial" w:hAnsi="Arial" w:cs="Arial"/>
                <w:bCs/>
                <w:iCs/>
                <w:sz w:val="18"/>
                <w:szCs w:val="18"/>
              </w:rPr>
            </w:pPr>
            <w:r w:rsidRPr="009E18FA">
              <w:rPr>
                <w:rFonts w:ascii="Arial" w:hAnsi="Arial" w:cs="Arial"/>
                <w:bCs/>
                <w:sz w:val="18"/>
                <w:szCs w:val="18"/>
              </w:rPr>
              <w:t xml:space="preserve">4.1.5 </w:t>
            </w:r>
            <w:r w:rsidRPr="009E18FA">
              <w:rPr>
                <w:rFonts w:ascii="Arial" w:hAnsi="Arial" w:cs="Arial"/>
                <w:bCs/>
                <w:sz w:val="18"/>
                <w:szCs w:val="18"/>
                <w:lang w:val="x-none"/>
              </w:rPr>
              <w:t xml:space="preserve">Rzetelnej i bezstronnej oceny spełniania przez projekt kryteriów wyboru, dokonuje Komisja Oceny Projektów (KOP), której szczegółowy tryb pracy określa </w:t>
            </w:r>
            <w:r w:rsidRPr="009E18FA">
              <w:rPr>
                <w:rFonts w:ascii="Arial" w:hAnsi="Arial" w:cs="Arial"/>
                <w:bCs/>
                <w:iCs/>
                <w:sz w:val="18"/>
                <w:szCs w:val="18"/>
                <w:lang w:val="x-none"/>
              </w:rPr>
              <w:t>Regulamin prac Komisji Oceny Projektów działającej w Wojewódzkim Urzędzie Pracy w Szczecinie w ramach Regionalnego Programu Operacyjnego Województwa Zachodniopomorskiego 2014-2020</w:t>
            </w:r>
            <w:r w:rsidRPr="009E18FA">
              <w:rPr>
                <w:rFonts w:ascii="Arial" w:hAnsi="Arial" w:cs="Arial"/>
                <w:bCs/>
                <w:sz w:val="18"/>
                <w:szCs w:val="18"/>
                <w:lang w:val="x-none"/>
              </w:rPr>
              <w:t xml:space="preserve"> dla naborów nieuwzględniających poprawy wniosków w zakresie kryteriów dopuszczalności w wersji </w:t>
            </w:r>
            <w:r w:rsidRPr="009E18FA">
              <w:rPr>
                <w:rFonts w:ascii="Arial" w:hAnsi="Arial" w:cs="Arial"/>
                <w:bCs/>
                <w:sz w:val="18"/>
                <w:szCs w:val="18"/>
              </w:rPr>
              <w:t xml:space="preserve">1.6 </w:t>
            </w:r>
            <w:r w:rsidRPr="009E18FA">
              <w:rPr>
                <w:rFonts w:ascii="Arial" w:hAnsi="Arial" w:cs="Arial"/>
                <w:bCs/>
                <w:iCs/>
                <w:sz w:val="18"/>
                <w:szCs w:val="18"/>
                <w:lang w:val="x-none"/>
              </w:rPr>
              <w:t>dalej: Regulamin prac KOP)</w:t>
            </w:r>
            <w:r w:rsidRPr="009E18FA">
              <w:rPr>
                <w:rFonts w:ascii="Arial" w:hAnsi="Arial" w:cs="Arial"/>
                <w:bCs/>
                <w:iCs/>
                <w:sz w:val="18"/>
                <w:szCs w:val="18"/>
                <w:vertAlign w:val="superscript"/>
                <w:lang w:val="x-none"/>
              </w:rPr>
              <w:t xml:space="preserve"> </w:t>
            </w:r>
            <w:r w:rsidRPr="009E18FA">
              <w:rPr>
                <w:rFonts w:ascii="Arial" w:hAnsi="Arial" w:cs="Arial"/>
                <w:bCs/>
                <w:iCs/>
                <w:sz w:val="18"/>
                <w:szCs w:val="18"/>
                <w:vertAlign w:val="superscript"/>
              </w:rPr>
              <w:footnoteReference w:id="1"/>
            </w:r>
            <w:r w:rsidRPr="009E18FA">
              <w:rPr>
                <w:rFonts w:ascii="Arial" w:hAnsi="Arial" w:cs="Arial"/>
                <w:bCs/>
                <w:iCs/>
                <w:sz w:val="18"/>
                <w:szCs w:val="18"/>
                <w:lang w:val="x-none"/>
              </w:rPr>
              <w:t xml:space="preserve"> ustanowiony Zarządzeniem Dyrektora WUP</w:t>
            </w:r>
            <w:r w:rsidR="000F25AC">
              <w:rPr>
                <w:rFonts w:ascii="Arial" w:hAnsi="Arial" w:cs="Arial"/>
                <w:bCs/>
                <w:iCs/>
                <w:sz w:val="18"/>
                <w:szCs w:val="18"/>
              </w:rPr>
              <w:t>.</w:t>
            </w:r>
          </w:p>
          <w:p w:rsidR="000F25AC" w:rsidRPr="000F25AC" w:rsidRDefault="000F25AC" w:rsidP="009E18FA">
            <w:pPr>
              <w:spacing w:after="0" w:line="360" w:lineRule="auto"/>
              <w:jc w:val="both"/>
              <w:rPr>
                <w:rFonts w:ascii="Arial" w:hAnsi="Arial" w:cs="Arial"/>
                <w:bCs/>
                <w:sz w:val="18"/>
                <w:szCs w:val="18"/>
              </w:rPr>
            </w:pPr>
          </w:p>
        </w:tc>
        <w:tc>
          <w:tcPr>
            <w:tcW w:w="4770" w:type="dxa"/>
            <w:tcBorders>
              <w:top w:val="single" w:sz="4" w:space="0" w:color="000000"/>
              <w:left w:val="single" w:sz="4" w:space="0" w:color="000000"/>
              <w:bottom w:val="single" w:sz="4" w:space="0" w:color="000000"/>
              <w:right w:val="single" w:sz="4" w:space="0" w:color="000000"/>
            </w:tcBorders>
          </w:tcPr>
          <w:p w:rsidR="009E18FA" w:rsidRPr="009E18FA" w:rsidRDefault="009E18FA" w:rsidP="009E18FA">
            <w:pPr>
              <w:spacing w:after="0" w:line="360" w:lineRule="auto"/>
              <w:jc w:val="both"/>
              <w:rPr>
                <w:rFonts w:ascii="Arial" w:hAnsi="Arial" w:cs="Arial"/>
                <w:b/>
                <w:bCs/>
                <w:iCs/>
                <w:sz w:val="18"/>
                <w:szCs w:val="18"/>
                <w:lang w:val="x-none" w:eastAsia="pl-PL"/>
              </w:rPr>
            </w:pPr>
            <w:r w:rsidRPr="009E18FA">
              <w:rPr>
                <w:rFonts w:ascii="Arial" w:hAnsi="Arial" w:cs="Arial"/>
                <w:b/>
                <w:bCs/>
                <w:iCs/>
                <w:sz w:val="18"/>
                <w:szCs w:val="18"/>
                <w:lang w:val="x-none" w:eastAsia="pl-PL"/>
              </w:rPr>
              <w:t>Rozdział 4.1 Zasady dotyczące procesu wyboru projektów</w:t>
            </w:r>
          </w:p>
          <w:p w:rsidR="009E18FA" w:rsidRPr="009E18FA" w:rsidRDefault="009E18FA" w:rsidP="009E18FA">
            <w:pPr>
              <w:pStyle w:val="Akapitzlist"/>
              <w:spacing w:after="0" w:line="360" w:lineRule="auto"/>
              <w:ind w:left="0" w:firstLine="18"/>
              <w:jc w:val="both"/>
              <w:rPr>
                <w:rFonts w:ascii="Arial" w:hAnsi="Arial" w:cs="Arial"/>
                <w:bCs/>
                <w:iCs/>
                <w:sz w:val="18"/>
                <w:szCs w:val="18"/>
                <w:lang w:val="x-none" w:eastAsia="pl-PL"/>
              </w:rPr>
            </w:pPr>
            <w:r w:rsidRPr="009E18FA">
              <w:rPr>
                <w:rFonts w:ascii="Arial" w:hAnsi="Arial" w:cs="Arial"/>
                <w:bCs/>
                <w:sz w:val="18"/>
                <w:szCs w:val="18"/>
                <w:lang w:eastAsia="pl-PL"/>
              </w:rPr>
              <w:t xml:space="preserve">4.1.5 </w:t>
            </w:r>
            <w:r w:rsidRPr="009E18FA">
              <w:rPr>
                <w:rFonts w:ascii="Arial" w:hAnsi="Arial" w:cs="Arial"/>
                <w:bCs/>
                <w:sz w:val="18"/>
                <w:szCs w:val="18"/>
                <w:lang w:val="x-none" w:eastAsia="pl-PL"/>
              </w:rPr>
              <w:t xml:space="preserve">Rzetelnej i bezstronnej oceny spełniania przez projekt kryteriów wyboru, dokonuje Komisja Oceny Projektów (KOP), której szczegółowy tryb pracy określa </w:t>
            </w:r>
            <w:r w:rsidRPr="009E18FA">
              <w:rPr>
                <w:rFonts w:ascii="Arial" w:hAnsi="Arial" w:cs="Arial"/>
                <w:bCs/>
                <w:iCs/>
                <w:sz w:val="18"/>
                <w:szCs w:val="18"/>
                <w:lang w:val="x-none" w:eastAsia="pl-PL"/>
              </w:rPr>
              <w:t>Regulamin prac Komisji Oceny Projektów działającej w Wojewódzkim Urzędzie Pracy w Szczecinie w ramach Regionalnego Programu Operacyjnego Województwa Zachodniopomorskiego 2014-2020</w:t>
            </w:r>
            <w:r w:rsidRPr="009E18FA">
              <w:rPr>
                <w:rFonts w:ascii="Arial" w:hAnsi="Arial" w:cs="Arial"/>
                <w:bCs/>
                <w:sz w:val="18"/>
                <w:szCs w:val="18"/>
                <w:lang w:val="x-none" w:eastAsia="pl-PL"/>
              </w:rPr>
              <w:t xml:space="preserve"> dla naborów nieuwzględniających poprawy wniosków w zakresie kryteriów dopuszczalności w wersji </w:t>
            </w:r>
            <w:r w:rsidRPr="009E18FA">
              <w:rPr>
                <w:rFonts w:ascii="Arial" w:hAnsi="Arial" w:cs="Arial"/>
                <w:bCs/>
                <w:sz w:val="18"/>
                <w:szCs w:val="18"/>
                <w:lang w:eastAsia="pl-PL"/>
              </w:rPr>
              <w:t xml:space="preserve">1.7 </w:t>
            </w:r>
            <w:r w:rsidRPr="009E18FA">
              <w:rPr>
                <w:rFonts w:ascii="Arial" w:hAnsi="Arial" w:cs="Arial"/>
                <w:bCs/>
                <w:iCs/>
                <w:sz w:val="18"/>
                <w:szCs w:val="18"/>
                <w:lang w:val="x-none" w:eastAsia="pl-PL"/>
              </w:rPr>
              <w:t>dalej: Regulamin prac KOP)</w:t>
            </w:r>
            <w:r w:rsidRPr="009E18FA">
              <w:rPr>
                <w:rFonts w:ascii="Arial" w:hAnsi="Arial" w:cs="Arial"/>
                <w:bCs/>
                <w:iCs/>
                <w:sz w:val="18"/>
                <w:szCs w:val="18"/>
                <w:vertAlign w:val="superscript"/>
                <w:lang w:val="x-none" w:eastAsia="pl-PL"/>
              </w:rPr>
              <w:t xml:space="preserve"> </w:t>
            </w:r>
            <w:r w:rsidRPr="009E18FA">
              <w:rPr>
                <w:iCs/>
                <w:vertAlign w:val="superscript"/>
                <w:lang w:eastAsia="pl-PL"/>
              </w:rPr>
              <w:footnoteReference w:id="2"/>
            </w:r>
            <w:r w:rsidRPr="009E18FA">
              <w:rPr>
                <w:rFonts w:ascii="Arial" w:hAnsi="Arial" w:cs="Arial"/>
                <w:bCs/>
                <w:iCs/>
                <w:sz w:val="18"/>
                <w:szCs w:val="18"/>
                <w:lang w:val="x-none" w:eastAsia="pl-PL"/>
              </w:rPr>
              <w:t xml:space="preserve"> ustanowiony Zarządzeniem Dyrektora WUP.</w:t>
            </w:r>
          </w:p>
          <w:p w:rsidR="009E18FA" w:rsidRPr="009E18FA" w:rsidRDefault="009E18FA" w:rsidP="002E3A0E">
            <w:pPr>
              <w:spacing w:after="0" w:line="360" w:lineRule="auto"/>
              <w:jc w:val="both"/>
              <w:rPr>
                <w:rFonts w:ascii="Arial" w:hAnsi="Arial" w:cs="Arial"/>
                <w:b/>
                <w:bCs/>
                <w:sz w:val="18"/>
                <w:szCs w:val="18"/>
                <w:lang w:val="x-none" w:eastAsia="pl-PL"/>
              </w:rPr>
            </w:pPr>
          </w:p>
        </w:tc>
      </w:tr>
      <w:tr w:rsidR="009E18FA" w:rsidRPr="0040453F" w:rsidTr="0007027D">
        <w:trPr>
          <w:trHeight w:val="535"/>
        </w:trPr>
        <w:tc>
          <w:tcPr>
            <w:tcW w:w="4518" w:type="dxa"/>
            <w:tcBorders>
              <w:top w:val="single" w:sz="4" w:space="0" w:color="000000"/>
              <w:left w:val="single" w:sz="4" w:space="0" w:color="000000"/>
              <w:bottom w:val="single" w:sz="4" w:space="0" w:color="000000"/>
              <w:right w:val="single" w:sz="4" w:space="0" w:color="000000"/>
            </w:tcBorders>
          </w:tcPr>
          <w:p w:rsidR="009E18FA" w:rsidRPr="000F25AC" w:rsidRDefault="009E18FA" w:rsidP="00A5141B">
            <w:pPr>
              <w:spacing w:after="0" w:line="360" w:lineRule="auto"/>
              <w:jc w:val="both"/>
              <w:rPr>
                <w:rFonts w:ascii="Arial" w:hAnsi="Arial" w:cs="Arial"/>
                <w:b/>
                <w:bCs/>
                <w:i/>
                <w:color w:val="000000" w:themeColor="text1"/>
                <w:sz w:val="18"/>
                <w:szCs w:val="18"/>
              </w:rPr>
            </w:pPr>
            <w:r w:rsidRPr="000F25AC">
              <w:rPr>
                <w:rFonts w:ascii="Arial" w:hAnsi="Arial" w:cs="Arial"/>
                <w:b/>
                <w:bCs/>
                <w:color w:val="000000" w:themeColor="text1"/>
                <w:sz w:val="18"/>
                <w:szCs w:val="18"/>
              </w:rPr>
              <w:t xml:space="preserve">Kryterium administracyjności, pkt nr 2 </w:t>
            </w:r>
            <w:r w:rsidRPr="000F25AC">
              <w:rPr>
                <w:rFonts w:ascii="Arial" w:hAnsi="Arial" w:cs="Arial"/>
                <w:b/>
                <w:bCs/>
                <w:i/>
                <w:color w:val="000000" w:themeColor="text1"/>
                <w:sz w:val="18"/>
                <w:szCs w:val="18"/>
              </w:rPr>
              <w:t>Zgodność z kwalifikowalnością wydatków</w:t>
            </w:r>
          </w:p>
          <w:p w:rsidR="009E18FA" w:rsidRPr="000F25AC" w:rsidRDefault="009E18FA" w:rsidP="00A5141B">
            <w:pPr>
              <w:spacing w:after="0" w:line="360" w:lineRule="auto"/>
              <w:jc w:val="both"/>
              <w:rPr>
                <w:rFonts w:ascii="Arial" w:hAnsi="Arial" w:cs="Arial"/>
                <w:bCs/>
                <w:color w:val="000000" w:themeColor="text1"/>
                <w:sz w:val="18"/>
                <w:szCs w:val="18"/>
              </w:rPr>
            </w:pPr>
            <w:r w:rsidRPr="000F25AC">
              <w:rPr>
                <w:rFonts w:ascii="Arial" w:hAnsi="Arial" w:cs="Arial"/>
                <w:bCs/>
                <w:color w:val="000000" w:themeColor="text1"/>
                <w:sz w:val="18"/>
                <w:szCs w:val="18"/>
              </w:rPr>
              <w:t xml:space="preserve">„(…) Dodatkowo prawdziwość oświadczenia na temat statusu jako podatnika podatku VAT  w części F wniosku dotyczące Beneficjenta/Partnera/Realizatora </w:t>
            </w:r>
            <w:r w:rsidRPr="000F25AC">
              <w:rPr>
                <w:rFonts w:ascii="Arial" w:hAnsi="Arial" w:cs="Arial"/>
                <w:bCs/>
                <w:color w:val="000000" w:themeColor="text1"/>
                <w:sz w:val="18"/>
                <w:szCs w:val="18"/>
              </w:rPr>
              <w:br/>
              <w:t xml:space="preserve">zostanie zweryfikowana na Portalu Podatkowym Ministerstwa Finansów </w:t>
            </w:r>
            <w:hyperlink r:id="rId9" w:anchor="1" w:history="1">
              <w:r w:rsidRPr="000F25AC">
                <w:rPr>
                  <w:rStyle w:val="Hipercze"/>
                  <w:rFonts w:ascii="Arial" w:hAnsi="Arial" w:cs="Arial"/>
                  <w:bCs/>
                  <w:color w:val="000000" w:themeColor="text1"/>
                  <w:sz w:val="18"/>
                  <w:szCs w:val="18"/>
                </w:rPr>
                <w:t>https://ppuslugi.mf.gov.pl/_/#1</w:t>
              </w:r>
            </w:hyperlink>
            <w:r w:rsidRPr="000F25AC">
              <w:rPr>
                <w:rFonts w:ascii="Arial" w:hAnsi="Arial" w:cs="Arial"/>
                <w:bCs/>
                <w:color w:val="000000" w:themeColor="text1"/>
                <w:sz w:val="18"/>
                <w:szCs w:val="18"/>
              </w:rPr>
              <w:t xml:space="preserve"> (na dzień weryfikacji przez KOP kryterium) (…)”.</w:t>
            </w:r>
          </w:p>
          <w:p w:rsidR="009E18FA" w:rsidRPr="000F25AC" w:rsidRDefault="009E18FA" w:rsidP="00A5141B">
            <w:pPr>
              <w:spacing w:after="0" w:line="360" w:lineRule="auto"/>
              <w:jc w:val="both"/>
              <w:rPr>
                <w:rFonts w:ascii="Arial" w:hAnsi="Arial" w:cs="Arial"/>
                <w:b/>
                <w:bCs/>
                <w:i/>
                <w:color w:val="000000" w:themeColor="text1"/>
                <w:sz w:val="18"/>
                <w:szCs w:val="18"/>
              </w:rPr>
            </w:pPr>
          </w:p>
          <w:p w:rsidR="009E18FA" w:rsidRPr="000F25AC" w:rsidRDefault="009E18FA" w:rsidP="00A5141B">
            <w:pPr>
              <w:spacing w:after="0" w:line="360" w:lineRule="auto"/>
              <w:jc w:val="both"/>
              <w:rPr>
                <w:rFonts w:ascii="Arial" w:hAnsi="Arial" w:cs="Arial"/>
                <w:b/>
                <w:bCs/>
                <w:color w:val="000000" w:themeColor="text1"/>
                <w:sz w:val="18"/>
                <w:szCs w:val="18"/>
                <w:lang w:eastAsia="pl-PL"/>
              </w:rPr>
            </w:pPr>
          </w:p>
        </w:tc>
        <w:tc>
          <w:tcPr>
            <w:tcW w:w="4770" w:type="dxa"/>
            <w:tcBorders>
              <w:top w:val="single" w:sz="4" w:space="0" w:color="000000"/>
              <w:left w:val="single" w:sz="4" w:space="0" w:color="000000"/>
              <w:bottom w:val="single" w:sz="4" w:space="0" w:color="000000"/>
              <w:right w:val="single" w:sz="4" w:space="0" w:color="000000"/>
            </w:tcBorders>
          </w:tcPr>
          <w:p w:rsidR="009E18FA" w:rsidRPr="000F25AC" w:rsidRDefault="009E18FA" w:rsidP="00A5141B">
            <w:pPr>
              <w:spacing w:after="0" w:line="360" w:lineRule="auto"/>
              <w:jc w:val="both"/>
              <w:rPr>
                <w:rFonts w:ascii="Arial" w:hAnsi="Arial" w:cs="Arial"/>
                <w:b/>
                <w:bCs/>
                <w:i/>
                <w:color w:val="000000" w:themeColor="text1"/>
                <w:sz w:val="18"/>
                <w:szCs w:val="18"/>
                <w:lang w:eastAsia="pl-PL"/>
              </w:rPr>
            </w:pPr>
            <w:r w:rsidRPr="000F25AC">
              <w:rPr>
                <w:rFonts w:ascii="Arial" w:hAnsi="Arial" w:cs="Arial"/>
                <w:b/>
                <w:bCs/>
                <w:color w:val="000000" w:themeColor="text1"/>
                <w:sz w:val="18"/>
                <w:szCs w:val="18"/>
                <w:lang w:eastAsia="pl-PL"/>
              </w:rPr>
              <w:t xml:space="preserve">Kryterium administracyjności, pkt nr 2 </w:t>
            </w:r>
            <w:r w:rsidRPr="000F25AC">
              <w:rPr>
                <w:rFonts w:ascii="Arial" w:hAnsi="Arial" w:cs="Arial"/>
                <w:b/>
                <w:bCs/>
                <w:i/>
                <w:color w:val="000000" w:themeColor="text1"/>
                <w:sz w:val="18"/>
                <w:szCs w:val="18"/>
                <w:lang w:eastAsia="pl-PL"/>
              </w:rPr>
              <w:t xml:space="preserve">Zgodność </w:t>
            </w:r>
            <w:r w:rsidR="000F25AC">
              <w:rPr>
                <w:rFonts w:ascii="Arial" w:hAnsi="Arial" w:cs="Arial"/>
                <w:b/>
                <w:bCs/>
                <w:i/>
                <w:color w:val="000000" w:themeColor="text1"/>
                <w:sz w:val="18"/>
                <w:szCs w:val="18"/>
                <w:lang w:eastAsia="pl-PL"/>
              </w:rPr>
              <w:br/>
            </w:r>
            <w:r w:rsidRPr="000F25AC">
              <w:rPr>
                <w:rFonts w:ascii="Arial" w:hAnsi="Arial" w:cs="Arial"/>
                <w:b/>
                <w:bCs/>
                <w:i/>
                <w:color w:val="000000" w:themeColor="text1"/>
                <w:sz w:val="18"/>
                <w:szCs w:val="18"/>
                <w:lang w:eastAsia="pl-PL"/>
              </w:rPr>
              <w:t>z kwalifikowalnością wydatków</w:t>
            </w:r>
          </w:p>
          <w:p w:rsidR="009E18FA" w:rsidRPr="000F25AC" w:rsidRDefault="009E18FA" w:rsidP="00A5141B">
            <w:pPr>
              <w:spacing w:after="0" w:line="360" w:lineRule="auto"/>
              <w:jc w:val="both"/>
              <w:rPr>
                <w:rFonts w:ascii="Arial" w:hAnsi="Arial" w:cs="Arial"/>
                <w:bCs/>
                <w:color w:val="000000" w:themeColor="text1"/>
                <w:sz w:val="18"/>
                <w:szCs w:val="18"/>
                <w:lang w:eastAsia="pl-PL"/>
              </w:rPr>
            </w:pPr>
            <w:r w:rsidRPr="000F25AC">
              <w:rPr>
                <w:rFonts w:ascii="Arial" w:hAnsi="Arial" w:cs="Arial"/>
                <w:bCs/>
                <w:color w:val="000000" w:themeColor="text1"/>
                <w:sz w:val="18"/>
                <w:szCs w:val="18"/>
                <w:lang w:eastAsia="pl-PL"/>
              </w:rPr>
              <w:t>W opisie kryterium zmieniono adres strony internetowej na której weryfikowany jest status VAT na</w:t>
            </w:r>
            <w:r w:rsidRPr="000F25AC">
              <w:rPr>
                <w:color w:val="000000" w:themeColor="text1"/>
              </w:rPr>
              <w:t xml:space="preserve"> </w:t>
            </w:r>
            <w:hyperlink r:id="rId10" w:history="1">
              <w:r w:rsidRPr="000F25AC">
                <w:rPr>
                  <w:rStyle w:val="Hipercze"/>
                  <w:rFonts w:ascii="Arial" w:hAnsi="Arial" w:cs="Arial"/>
                  <w:bCs/>
                  <w:color w:val="000000" w:themeColor="text1"/>
                  <w:sz w:val="18"/>
                  <w:szCs w:val="18"/>
                  <w:lang w:eastAsia="pl-PL"/>
                </w:rPr>
                <w:t>https://www.podatki.gov.pl/wykaz-podatnikow-vat-wyszukiwarka</w:t>
              </w:r>
            </w:hyperlink>
            <w:r w:rsidRPr="000F25AC">
              <w:rPr>
                <w:rFonts w:ascii="Arial" w:hAnsi="Arial" w:cs="Arial"/>
                <w:bCs/>
                <w:color w:val="000000" w:themeColor="text1"/>
                <w:sz w:val="18"/>
                <w:szCs w:val="18"/>
                <w:lang w:eastAsia="pl-PL"/>
              </w:rPr>
              <w:t>.</w:t>
            </w:r>
          </w:p>
          <w:p w:rsidR="009E18FA" w:rsidRPr="000F25AC" w:rsidRDefault="009E18FA" w:rsidP="00A5141B">
            <w:pPr>
              <w:spacing w:after="0" w:line="360" w:lineRule="auto"/>
              <w:jc w:val="both"/>
              <w:rPr>
                <w:rFonts w:ascii="Arial" w:hAnsi="Arial" w:cs="Arial"/>
                <w:bCs/>
                <w:color w:val="000000" w:themeColor="text1"/>
                <w:sz w:val="18"/>
                <w:szCs w:val="18"/>
                <w:lang w:eastAsia="pl-PL"/>
              </w:rPr>
            </w:pPr>
            <w:r w:rsidRPr="000F25AC">
              <w:rPr>
                <w:rFonts w:ascii="Arial" w:hAnsi="Arial" w:cs="Arial"/>
                <w:bCs/>
                <w:color w:val="000000" w:themeColor="text1"/>
                <w:sz w:val="18"/>
                <w:szCs w:val="18"/>
                <w:lang w:eastAsia="pl-PL"/>
              </w:rPr>
              <w:t xml:space="preserve">„(…) Dodatkowo prawdziwość oświadczenia na temat statusu jako podatnika podatku VAT  w części F wniosku dotyczące Beneficjenta/Partnera/Realizatora zostanie zweryfikowana na Portalu Podatkowym Ministerstwa Finansów adres </w:t>
            </w:r>
            <w:hyperlink r:id="rId11" w:history="1">
              <w:r w:rsidRPr="000F25AC">
                <w:rPr>
                  <w:rStyle w:val="Hipercze"/>
                  <w:rFonts w:ascii="Arial" w:hAnsi="Arial" w:cs="Arial"/>
                  <w:bCs/>
                  <w:color w:val="000000" w:themeColor="text1"/>
                  <w:sz w:val="18"/>
                  <w:szCs w:val="18"/>
                  <w:lang w:eastAsia="pl-PL"/>
                </w:rPr>
                <w:t>https://www.podatki.gov.pl/wykaz-podatnikow-vat-wyszukiwarka/</w:t>
              </w:r>
            </w:hyperlink>
            <w:r w:rsidRPr="000F25AC" w:rsidDel="00D00808">
              <w:rPr>
                <w:rFonts w:ascii="Arial" w:hAnsi="Arial" w:cs="Arial"/>
                <w:bCs/>
                <w:color w:val="000000" w:themeColor="text1"/>
                <w:sz w:val="18"/>
                <w:szCs w:val="18"/>
                <w:lang w:eastAsia="pl-PL"/>
              </w:rPr>
              <w:t xml:space="preserve"> </w:t>
            </w:r>
            <w:r w:rsidRPr="000F25AC">
              <w:rPr>
                <w:rFonts w:ascii="Arial" w:hAnsi="Arial" w:cs="Arial"/>
                <w:bCs/>
                <w:color w:val="000000" w:themeColor="text1"/>
                <w:sz w:val="18"/>
                <w:szCs w:val="18"/>
                <w:lang w:eastAsia="pl-PL"/>
              </w:rPr>
              <w:t>(na dzień weryfikacji przez KOP kryterium) (…)”.</w:t>
            </w:r>
          </w:p>
          <w:p w:rsidR="009E18FA" w:rsidRPr="000F25AC" w:rsidRDefault="009E18FA" w:rsidP="00A5141B">
            <w:pPr>
              <w:spacing w:after="0" w:line="360" w:lineRule="auto"/>
              <w:jc w:val="both"/>
              <w:rPr>
                <w:rFonts w:ascii="Arial" w:hAnsi="Arial" w:cs="Arial"/>
                <w:bCs/>
                <w:color w:val="000000" w:themeColor="text1"/>
                <w:sz w:val="18"/>
                <w:szCs w:val="18"/>
                <w:lang w:eastAsia="pl-PL"/>
              </w:rPr>
            </w:pPr>
          </w:p>
          <w:p w:rsidR="009E18FA" w:rsidRPr="000F25AC" w:rsidRDefault="009E18FA" w:rsidP="00A5141B">
            <w:pPr>
              <w:spacing w:after="0" w:line="360" w:lineRule="auto"/>
              <w:jc w:val="both"/>
              <w:rPr>
                <w:rFonts w:ascii="Arial" w:hAnsi="Arial" w:cs="Arial"/>
                <w:b/>
                <w:bCs/>
                <w:color w:val="000000" w:themeColor="text1"/>
                <w:sz w:val="18"/>
                <w:szCs w:val="18"/>
                <w:lang w:eastAsia="pl-PL"/>
              </w:rPr>
            </w:pPr>
          </w:p>
          <w:p w:rsidR="000F25AC" w:rsidRPr="000F25AC" w:rsidRDefault="000F25AC" w:rsidP="00A5141B">
            <w:pPr>
              <w:spacing w:after="0" w:line="360" w:lineRule="auto"/>
              <w:jc w:val="both"/>
              <w:rPr>
                <w:rFonts w:ascii="Arial" w:hAnsi="Arial" w:cs="Arial"/>
                <w:b/>
                <w:bCs/>
                <w:color w:val="000000" w:themeColor="text1"/>
                <w:sz w:val="18"/>
                <w:szCs w:val="18"/>
                <w:lang w:eastAsia="pl-PL"/>
              </w:rPr>
            </w:pPr>
          </w:p>
        </w:tc>
      </w:tr>
      <w:tr w:rsidR="007D706F" w:rsidRPr="007D706F" w:rsidTr="0007027D">
        <w:trPr>
          <w:trHeight w:val="535"/>
        </w:trPr>
        <w:tc>
          <w:tcPr>
            <w:tcW w:w="4518" w:type="dxa"/>
            <w:tcBorders>
              <w:top w:val="single" w:sz="4" w:space="0" w:color="000000"/>
              <w:left w:val="single" w:sz="4" w:space="0" w:color="000000"/>
              <w:bottom w:val="single" w:sz="4" w:space="0" w:color="000000"/>
              <w:right w:val="single" w:sz="4" w:space="0" w:color="000000"/>
            </w:tcBorders>
          </w:tcPr>
          <w:p w:rsidR="007D706F" w:rsidRDefault="000D4406" w:rsidP="007D706F">
            <w:pPr>
              <w:spacing w:after="0" w:line="360" w:lineRule="auto"/>
              <w:jc w:val="both"/>
              <w:rPr>
                <w:rFonts w:ascii="Arial" w:hAnsi="Arial" w:cs="Arial"/>
                <w:b/>
                <w:bCs/>
                <w:sz w:val="18"/>
                <w:szCs w:val="18"/>
              </w:rPr>
            </w:pPr>
            <w:r>
              <w:rPr>
                <w:rFonts w:ascii="Arial" w:hAnsi="Arial" w:cs="Arial"/>
                <w:b/>
                <w:bCs/>
                <w:sz w:val="18"/>
                <w:szCs w:val="18"/>
              </w:rPr>
              <w:lastRenderedPageBreak/>
              <w:t>Rozdział</w:t>
            </w:r>
            <w:r w:rsidR="007D706F">
              <w:rPr>
                <w:rFonts w:ascii="Arial" w:hAnsi="Arial" w:cs="Arial"/>
                <w:b/>
                <w:bCs/>
                <w:sz w:val="18"/>
                <w:szCs w:val="18"/>
              </w:rPr>
              <w:t xml:space="preserve"> 4.3 II Faza oceny</w:t>
            </w:r>
          </w:p>
          <w:p w:rsidR="007D706F" w:rsidRPr="007D706F" w:rsidRDefault="007D706F" w:rsidP="007D706F">
            <w:pPr>
              <w:numPr>
                <w:ilvl w:val="2"/>
                <w:numId w:val="22"/>
              </w:numPr>
              <w:spacing w:after="0" w:line="360" w:lineRule="auto"/>
              <w:ind w:left="0" w:firstLine="0"/>
              <w:jc w:val="both"/>
              <w:rPr>
                <w:rFonts w:ascii="Arial" w:hAnsi="Arial" w:cs="Arial"/>
                <w:bCs/>
                <w:sz w:val="18"/>
                <w:szCs w:val="18"/>
                <w:lang w:val="x-none"/>
              </w:rPr>
            </w:pPr>
            <w:r w:rsidRPr="007D706F">
              <w:rPr>
                <w:rFonts w:ascii="Arial" w:hAnsi="Arial" w:cs="Arial"/>
                <w:bCs/>
                <w:sz w:val="18"/>
                <w:szCs w:val="18"/>
                <w:lang w:val="x-none"/>
              </w:rPr>
              <w:t>Faza II – ocena strategiczna polega na ocenie wpływu projektu na realizację polityki rozwojowej województwa wynikającej ze Strategii Rozwoju Województwa Zachodniopomorskiego, Planu Zagospodarowania Przestrzennego WZ, wojewódzkich strategii i programów sektorowych oraz krajowych dokumentów strategicznych, w tym w szczególności Krajowej Strategii Rozwoju Regionalnego. W uzasadnionych przypadkach IZ RPO może zrezygnować z przeprowadzania oceny strategicznej.</w:t>
            </w:r>
          </w:p>
          <w:p w:rsidR="007D706F" w:rsidRPr="000D4406" w:rsidRDefault="000D4406" w:rsidP="007D706F">
            <w:pPr>
              <w:spacing w:after="0" w:line="360" w:lineRule="auto"/>
              <w:jc w:val="both"/>
              <w:rPr>
                <w:rFonts w:ascii="Arial" w:hAnsi="Arial" w:cs="Arial"/>
                <w:bCs/>
                <w:sz w:val="18"/>
                <w:szCs w:val="18"/>
                <w:lang w:val="x-none"/>
              </w:rPr>
            </w:pPr>
            <w:r w:rsidRPr="000D4406">
              <w:rPr>
                <w:rFonts w:ascii="Arial" w:hAnsi="Arial" w:cs="Arial"/>
                <w:bCs/>
                <w:sz w:val="18"/>
                <w:szCs w:val="18"/>
                <w:lang w:val="x-none"/>
              </w:rPr>
              <w:t>4.3.4.</w:t>
            </w:r>
            <w:r w:rsidRPr="000D4406">
              <w:rPr>
                <w:rFonts w:ascii="Arial" w:hAnsi="Arial" w:cs="Arial"/>
                <w:bCs/>
                <w:sz w:val="18"/>
                <w:szCs w:val="18"/>
                <w:lang w:val="x-none"/>
              </w:rPr>
              <w:tab/>
              <w:t>Projekty, które zostaną pozytywnie ocenione w ramach kryterium strategicznego, uzyskują 20% premię w stosunku do punktacji z oceny kryteriów jakości. Oznacza to, że do punktacji, którą uzyskały te projekty na ocenie kryteriów jakości, zostanie dodana liczba punktów odpowiadająca 20% punktów uzyskanych na tej ocenie.</w:t>
            </w:r>
          </w:p>
        </w:tc>
        <w:tc>
          <w:tcPr>
            <w:tcW w:w="4770" w:type="dxa"/>
            <w:tcBorders>
              <w:top w:val="single" w:sz="4" w:space="0" w:color="000000"/>
              <w:left w:val="single" w:sz="4" w:space="0" w:color="000000"/>
              <w:bottom w:val="single" w:sz="4" w:space="0" w:color="000000"/>
              <w:right w:val="single" w:sz="4" w:space="0" w:color="000000"/>
            </w:tcBorders>
          </w:tcPr>
          <w:p w:rsidR="007D706F" w:rsidRDefault="000D4406" w:rsidP="002E3A0E">
            <w:pPr>
              <w:spacing w:after="0" w:line="360" w:lineRule="auto"/>
              <w:jc w:val="both"/>
              <w:rPr>
                <w:rFonts w:ascii="Arial" w:hAnsi="Arial" w:cs="Arial"/>
                <w:b/>
                <w:bCs/>
                <w:sz w:val="18"/>
                <w:szCs w:val="18"/>
                <w:lang w:eastAsia="pl-PL"/>
              </w:rPr>
            </w:pPr>
            <w:r>
              <w:rPr>
                <w:rFonts w:ascii="Arial" w:hAnsi="Arial" w:cs="Arial"/>
                <w:b/>
                <w:bCs/>
                <w:sz w:val="18"/>
                <w:szCs w:val="18"/>
                <w:lang w:eastAsia="pl-PL"/>
              </w:rPr>
              <w:t>Rozdział</w:t>
            </w:r>
            <w:r w:rsidR="007D706F" w:rsidRPr="007D706F">
              <w:rPr>
                <w:rFonts w:ascii="Arial" w:hAnsi="Arial" w:cs="Arial"/>
                <w:b/>
                <w:bCs/>
                <w:sz w:val="18"/>
                <w:szCs w:val="18"/>
                <w:lang w:eastAsia="pl-PL"/>
              </w:rPr>
              <w:t xml:space="preserve"> 4.3 II Faza oceny</w:t>
            </w:r>
          </w:p>
          <w:p w:rsidR="007D706F" w:rsidRPr="007D706F" w:rsidRDefault="007D706F" w:rsidP="007D706F">
            <w:pPr>
              <w:pStyle w:val="Akapitzlist"/>
              <w:numPr>
                <w:ilvl w:val="2"/>
                <w:numId w:val="23"/>
              </w:numPr>
              <w:spacing w:after="0" w:line="360" w:lineRule="auto"/>
              <w:ind w:left="18" w:firstLine="0"/>
              <w:jc w:val="both"/>
              <w:rPr>
                <w:rFonts w:ascii="Arial" w:hAnsi="Arial" w:cs="Arial"/>
                <w:bCs/>
                <w:sz w:val="18"/>
                <w:szCs w:val="18"/>
                <w:lang w:val="x-none" w:eastAsia="pl-PL"/>
              </w:rPr>
            </w:pPr>
            <w:r w:rsidRPr="007D706F">
              <w:rPr>
                <w:rFonts w:ascii="Arial" w:hAnsi="Arial" w:cs="Arial"/>
                <w:bCs/>
                <w:sz w:val="18"/>
                <w:szCs w:val="18"/>
                <w:lang w:val="x-none" w:eastAsia="pl-PL"/>
              </w:rPr>
              <w:t xml:space="preserve">Faza II – ocena strategiczna polega na ocenie wpływu projektu na realizację </w:t>
            </w:r>
            <w:r w:rsidRPr="007D706F">
              <w:rPr>
                <w:rFonts w:ascii="Arial" w:hAnsi="Arial" w:cs="Arial"/>
                <w:bCs/>
                <w:sz w:val="18"/>
                <w:szCs w:val="18"/>
                <w:lang w:eastAsia="pl-PL"/>
              </w:rPr>
              <w:t>Strategii Rozwoju Województwa Zachodniopomorskiego do roku 2030, Planu Zagospodarowania Przestrzennego WZ, polityk rozwojowych wdrażanych w ramach Zachodniopomorskiego Modelu Programowania Rozwoju.</w:t>
            </w:r>
            <w:r w:rsidRPr="007D706F">
              <w:rPr>
                <w:rFonts w:ascii="Arial" w:hAnsi="Arial" w:cs="Arial"/>
                <w:bCs/>
                <w:sz w:val="18"/>
                <w:szCs w:val="18"/>
                <w:lang w:val="x-none" w:eastAsia="pl-PL"/>
              </w:rPr>
              <w:t xml:space="preserve"> W uzasadnionych przypadkach IZ RPO może zrezygnować z przeprowadzania oceny strategicznej.</w:t>
            </w:r>
          </w:p>
          <w:p w:rsidR="007D706F" w:rsidRDefault="007D706F" w:rsidP="002E3A0E">
            <w:pPr>
              <w:spacing w:after="0" w:line="360" w:lineRule="auto"/>
              <w:jc w:val="both"/>
              <w:rPr>
                <w:rFonts w:ascii="Arial" w:hAnsi="Arial" w:cs="Arial"/>
                <w:b/>
                <w:bCs/>
                <w:sz w:val="18"/>
                <w:szCs w:val="18"/>
                <w:lang w:eastAsia="pl-PL"/>
              </w:rPr>
            </w:pPr>
          </w:p>
          <w:p w:rsidR="000D4406" w:rsidRDefault="000D4406" w:rsidP="002E3A0E">
            <w:pPr>
              <w:spacing w:after="0" w:line="360" w:lineRule="auto"/>
              <w:jc w:val="both"/>
              <w:rPr>
                <w:rFonts w:ascii="Arial" w:hAnsi="Arial" w:cs="Arial"/>
                <w:b/>
                <w:bCs/>
                <w:sz w:val="18"/>
                <w:szCs w:val="18"/>
                <w:lang w:eastAsia="pl-PL"/>
              </w:rPr>
            </w:pPr>
          </w:p>
          <w:p w:rsidR="000D4406" w:rsidRDefault="000D4406" w:rsidP="002E3A0E">
            <w:pPr>
              <w:spacing w:after="0" w:line="360" w:lineRule="auto"/>
              <w:jc w:val="both"/>
              <w:rPr>
                <w:rFonts w:ascii="Arial" w:hAnsi="Arial" w:cs="Arial"/>
                <w:b/>
                <w:bCs/>
                <w:sz w:val="18"/>
                <w:szCs w:val="18"/>
                <w:lang w:eastAsia="pl-PL"/>
              </w:rPr>
            </w:pPr>
          </w:p>
          <w:p w:rsidR="000D4406" w:rsidRPr="000D4406" w:rsidRDefault="000D4406" w:rsidP="000D4406">
            <w:pPr>
              <w:pStyle w:val="Akapitzlist"/>
              <w:numPr>
                <w:ilvl w:val="2"/>
                <w:numId w:val="24"/>
              </w:numPr>
              <w:spacing w:after="0" w:line="360" w:lineRule="auto"/>
              <w:ind w:left="18" w:firstLine="0"/>
              <w:jc w:val="both"/>
              <w:rPr>
                <w:rFonts w:ascii="Arial" w:hAnsi="Arial" w:cs="Arial"/>
                <w:bCs/>
                <w:sz w:val="18"/>
                <w:szCs w:val="18"/>
                <w:lang w:val="x-none" w:eastAsia="pl-PL"/>
              </w:rPr>
            </w:pPr>
            <w:r w:rsidRPr="000D4406">
              <w:rPr>
                <w:rFonts w:ascii="Arial" w:hAnsi="Arial" w:cs="Arial"/>
                <w:bCs/>
                <w:sz w:val="18"/>
                <w:szCs w:val="18"/>
                <w:lang w:val="x-none" w:eastAsia="pl-PL"/>
              </w:rPr>
              <w:t xml:space="preserve">Projekty, które zostaną pozytywnie ocenione </w:t>
            </w:r>
            <w:r w:rsidR="009E18FA">
              <w:rPr>
                <w:rFonts w:ascii="Arial" w:hAnsi="Arial" w:cs="Arial"/>
                <w:bCs/>
                <w:sz w:val="18"/>
                <w:szCs w:val="18"/>
                <w:lang w:eastAsia="pl-PL"/>
              </w:rPr>
              <w:br/>
            </w:r>
            <w:r w:rsidRPr="000D4406">
              <w:rPr>
                <w:rFonts w:ascii="Arial" w:hAnsi="Arial" w:cs="Arial"/>
                <w:bCs/>
                <w:sz w:val="18"/>
                <w:szCs w:val="18"/>
                <w:lang w:val="x-none" w:eastAsia="pl-PL"/>
              </w:rPr>
              <w:t>w ramach kryterium strategicznego, uzyskują</w:t>
            </w:r>
            <w:r w:rsidRPr="000D4406">
              <w:rPr>
                <w:rFonts w:ascii="Arial" w:hAnsi="Arial" w:cs="Arial"/>
                <w:bCs/>
                <w:sz w:val="18"/>
                <w:szCs w:val="18"/>
                <w:lang w:eastAsia="pl-PL"/>
              </w:rPr>
              <w:t xml:space="preserve"> maksymalnie 30 dodatkowych punktów. </w:t>
            </w:r>
            <w:r w:rsidRPr="000D4406">
              <w:rPr>
                <w:rFonts w:ascii="Arial" w:hAnsi="Arial" w:cs="Arial"/>
                <w:bCs/>
                <w:sz w:val="18"/>
                <w:szCs w:val="18"/>
                <w:lang w:val="x-none" w:eastAsia="pl-PL"/>
              </w:rPr>
              <w:t xml:space="preserve">. Oznacza to, że do punktacji, którą uzyskały te projekty na ocenie kryteriów jakości, zostanie dodana </w:t>
            </w:r>
            <w:r w:rsidRPr="000D4406">
              <w:rPr>
                <w:rFonts w:ascii="Arial" w:hAnsi="Arial" w:cs="Arial"/>
                <w:bCs/>
                <w:sz w:val="18"/>
                <w:szCs w:val="18"/>
                <w:lang w:eastAsia="pl-PL"/>
              </w:rPr>
              <w:t xml:space="preserve">odpowiednia </w:t>
            </w:r>
            <w:r w:rsidRPr="000D4406">
              <w:rPr>
                <w:rFonts w:ascii="Arial" w:hAnsi="Arial" w:cs="Arial"/>
                <w:bCs/>
                <w:sz w:val="18"/>
                <w:szCs w:val="18"/>
                <w:lang w:val="x-none" w:eastAsia="pl-PL"/>
              </w:rPr>
              <w:t>liczba punktów</w:t>
            </w:r>
            <w:r w:rsidRPr="000D4406">
              <w:rPr>
                <w:rFonts w:ascii="Arial" w:hAnsi="Arial" w:cs="Arial"/>
                <w:bCs/>
                <w:sz w:val="18"/>
                <w:szCs w:val="18"/>
                <w:lang w:eastAsia="pl-PL"/>
              </w:rPr>
              <w:t xml:space="preserve"> uzyskanych na etapie oceny strategicznej</w:t>
            </w:r>
            <w:r w:rsidRPr="000D4406">
              <w:rPr>
                <w:rFonts w:ascii="Arial" w:hAnsi="Arial" w:cs="Arial"/>
                <w:bCs/>
                <w:sz w:val="18"/>
                <w:szCs w:val="18"/>
                <w:lang w:val="x-none" w:eastAsia="pl-PL"/>
              </w:rPr>
              <w:t xml:space="preserve"> </w:t>
            </w:r>
            <w:r w:rsidRPr="000D4406">
              <w:rPr>
                <w:rFonts w:ascii="Arial" w:hAnsi="Arial" w:cs="Arial"/>
                <w:bCs/>
                <w:sz w:val="18"/>
                <w:szCs w:val="18"/>
                <w:lang w:eastAsia="pl-PL"/>
              </w:rPr>
              <w:t>.</w:t>
            </w:r>
          </w:p>
          <w:p w:rsidR="000D4406" w:rsidRDefault="000D4406" w:rsidP="002E3A0E">
            <w:pPr>
              <w:spacing w:after="0" w:line="360" w:lineRule="auto"/>
              <w:jc w:val="both"/>
              <w:rPr>
                <w:rFonts w:ascii="Arial" w:hAnsi="Arial" w:cs="Arial"/>
                <w:b/>
                <w:bCs/>
                <w:sz w:val="18"/>
                <w:szCs w:val="18"/>
                <w:lang w:eastAsia="pl-PL"/>
              </w:rPr>
            </w:pPr>
          </w:p>
          <w:p w:rsidR="000D4406" w:rsidRPr="000D4406" w:rsidRDefault="000D4406" w:rsidP="002E3A0E">
            <w:pPr>
              <w:spacing w:after="0" w:line="360" w:lineRule="auto"/>
              <w:jc w:val="both"/>
              <w:rPr>
                <w:rFonts w:ascii="Arial" w:hAnsi="Arial" w:cs="Arial"/>
                <w:b/>
                <w:bCs/>
                <w:sz w:val="18"/>
                <w:szCs w:val="18"/>
                <w:lang w:eastAsia="pl-PL"/>
              </w:rPr>
            </w:pPr>
          </w:p>
        </w:tc>
      </w:tr>
      <w:tr w:rsidR="000D4406" w:rsidRPr="007D706F" w:rsidTr="0007027D">
        <w:trPr>
          <w:trHeight w:val="535"/>
        </w:trPr>
        <w:tc>
          <w:tcPr>
            <w:tcW w:w="4518" w:type="dxa"/>
            <w:tcBorders>
              <w:top w:val="single" w:sz="4" w:space="0" w:color="000000"/>
              <w:left w:val="single" w:sz="4" w:space="0" w:color="000000"/>
              <w:bottom w:val="single" w:sz="4" w:space="0" w:color="000000"/>
              <w:right w:val="single" w:sz="4" w:space="0" w:color="000000"/>
            </w:tcBorders>
          </w:tcPr>
          <w:p w:rsidR="000D4406" w:rsidRDefault="000D4406" w:rsidP="007D706F">
            <w:pPr>
              <w:spacing w:after="0" w:line="360" w:lineRule="auto"/>
              <w:jc w:val="both"/>
              <w:rPr>
                <w:rFonts w:ascii="Arial" w:hAnsi="Arial" w:cs="Arial"/>
                <w:b/>
                <w:bCs/>
                <w:sz w:val="18"/>
                <w:szCs w:val="18"/>
              </w:rPr>
            </w:pPr>
            <w:r>
              <w:rPr>
                <w:rFonts w:ascii="Arial" w:hAnsi="Arial" w:cs="Arial"/>
                <w:b/>
                <w:bCs/>
                <w:sz w:val="18"/>
                <w:szCs w:val="18"/>
              </w:rPr>
              <w:t xml:space="preserve">Rozdział 4.4 Rozstrzygnięcie konkursu </w:t>
            </w:r>
          </w:p>
          <w:p w:rsidR="000D4406" w:rsidRPr="000D4406" w:rsidRDefault="000D4406" w:rsidP="000D4406">
            <w:pPr>
              <w:numPr>
                <w:ilvl w:val="2"/>
                <w:numId w:val="26"/>
              </w:numPr>
              <w:spacing w:after="0" w:line="360" w:lineRule="auto"/>
              <w:ind w:left="0" w:firstLine="0"/>
              <w:jc w:val="both"/>
              <w:rPr>
                <w:rFonts w:ascii="Arial" w:hAnsi="Arial" w:cs="Arial"/>
                <w:bCs/>
                <w:sz w:val="18"/>
                <w:szCs w:val="18"/>
                <w:lang w:val="x-none"/>
              </w:rPr>
            </w:pPr>
            <w:r w:rsidRPr="000D4406">
              <w:rPr>
                <w:rFonts w:ascii="Arial" w:hAnsi="Arial" w:cs="Arial"/>
                <w:bCs/>
                <w:sz w:val="18"/>
                <w:szCs w:val="18"/>
                <w:lang w:val="x-none"/>
              </w:rPr>
              <w:t>Końcową ocenę projektu stanowi suma:</w:t>
            </w:r>
          </w:p>
          <w:p w:rsidR="000D4406" w:rsidRPr="000D4406" w:rsidRDefault="000D4406" w:rsidP="000D4406">
            <w:pPr>
              <w:numPr>
                <w:ilvl w:val="0"/>
                <w:numId w:val="25"/>
              </w:numPr>
              <w:tabs>
                <w:tab w:val="left" w:pos="360"/>
              </w:tabs>
              <w:spacing w:after="0" w:line="360" w:lineRule="auto"/>
              <w:ind w:left="0" w:firstLine="0"/>
              <w:jc w:val="both"/>
              <w:rPr>
                <w:rFonts w:ascii="Arial" w:hAnsi="Arial" w:cs="Arial"/>
                <w:bCs/>
                <w:sz w:val="18"/>
                <w:szCs w:val="18"/>
                <w:lang w:val="x-none"/>
              </w:rPr>
            </w:pPr>
            <w:r w:rsidRPr="000D4406">
              <w:rPr>
                <w:rFonts w:ascii="Arial" w:hAnsi="Arial" w:cs="Arial"/>
                <w:bCs/>
                <w:sz w:val="18"/>
                <w:szCs w:val="18"/>
                <w:lang w:val="x-none"/>
              </w:rPr>
              <w:t>średniej arytmetycznej punktów ogółem z dwóch ocen wniosku za spełnianie kryteriów jakości oraz</w:t>
            </w:r>
          </w:p>
          <w:p w:rsidR="000D4406" w:rsidRPr="000D4406" w:rsidRDefault="000D4406" w:rsidP="000D4406">
            <w:pPr>
              <w:numPr>
                <w:ilvl w:val="0"/>
                <w:numId w:val="25"/>
              </w:numPr>
              <w:tabs>
                <w:tab w:val="left" w:pos="360"/>
              </w:tabs>
              <w:spacing w:after="0" w:line="360" w:lineRule="auto"/>
              <w:ind w:left="0" w:firstLine="0"/>
              <w:jc w:val="both"/>
              <w:rPr>
                <w:rFonts w:ascii="Arial" w:hAnsi="Arial" w:cs="Arial"/>
                <w:bCs/>
                <w:sz w:val="18"/>
                <w:szCs w:val="18"/>
                <w:lang w:val="x-none"/>
              </w:rPr>
            </w:pPr>
            <w:r w:rsidRPr="000D4406">
              <w:rPr>
                <w:rFonts w:ascii="Arial" w:hAnsi="Arial" w:cs="Arial"/>
                <w:bCs/>
                <w:sz w:val="18"/>
                <w:szCs w:val="18"/>
                <w:lang w:val="x-none"/>
              </w:rPr>
              <w:t>20% premii za spełnienie kryterium strategicznego, liczonej w stosunku do punktacji z oceny kryteriów jakości oraz</w:t>
            </w:r>
          </w:p>
          <w:p w:rsidR="000D4406" w:rsidRPr="00863CDB" w:rsidRDefault="000D4406" w:rsidP="007D706F">
            <w:pPr>
              <w:numPr>
                <w:ilvl w:val="0"/>
                <w:numId w:val="25"/>
              </w:numPr>
              <w:tabs>
                <w:tab w:val="left" w:pos="360"/>
              </w:tabs>
              <w:spacing w:after="0" w:line="360" w:lineRule="auto"/>
              <w:ind w:left="0" w:firstLine="0"/>
              <w:jc w:val="both"/>
              <w:rPr>
                <w:rFonts w:ascii="Arial" w:hAnsi="Arial" w:cs="Arial"/>
                <w:b/>
                <w:bCs/>
                <w:sz w:val="18"/>
                <w:szCs w:val="18"/>
                <w:lang w:val="x-none"/>
              </w:rPr>
            </w:pPr>
            <w:r w:rsidRPr="000D4406">
              <w:rPr>
                <w:rFonts w:ascii="Arial" w:hAnsi="Arial" w:cs="Arial"/>
                <w:bCs/>
                <w:sz w:val="18"/>
                <w:szCs w:val="18"/>
                <w:lang w:val="x-none"/>
              </w:rPr>
              <w:t>premii punktowej przyznanej projektowi za spełnianie kryteriów premiujących</w:t>
            </w:r>
            <w:r w:rsidRPr="000D4406">
              <w:rPr>
                <w:rFonts w:ascii="Arial" w:hAnsi="Arial" w:cs="Arial"/>
                <w:b/>
                <w:bCs/>
                <w:sz w:val="18"/>
                <w:szCs w:val="18"/>
                <w:lang w:val="x-none"/>
              </w:rPr>
              <w:t>.</w:t>
            </w:r>
          </w:p>
        </w:tc>
        <w:tc>
          <w:tcPr>
            <w:tcW w:w="4770" w:type="dxa"/>
            <w:tcBorders>
              <w:top w:val="single" w:sz="4" w:space="0" w:color="000000"/>
              <w:left w:val="single" w:sz="4" w:space="0" w:color="000000"/>
              <w:bottom w:val="single" w:sz="4" w:space="0" w:color="000000"/>
              <w:right w:val="single" w:sz="4" w:space="0" w:color="000000"/>
            </w:tcBorders>
          </w:tcPr>
          <w:p w:rsidR="000D4406" w:rsidRDefault="000D4406" w:rsidP="002E3A0E">
            <w:pPr>
              <w:spacing w:after="0" w:line="360" w:lineRule="auto"/>
              <w:jc w:val="both"/>
              <w:rPr>
                <w:rFonts w:ascii="Arial" w:hAnsi="Arial" w:cs="Arial"/>
                <w:b/>
                <w:bCs/>
                <w:sz w:val="18"/>
                <w:szCs w:val="18"/>
                <w:lang w:eastAsia="pl-PL"/>
              </w:rPr>
            </w:pPr>
            <w:r w:rsidRPr="000D4406">
              <w:rPr>
                <w:rFonts w:ascii="Arial" w:hAnsi="Arial" w:cs="Arial"/>
                <w:b/>
                <w:bCs/>
                <w:sz w:val="18"/>
                <w:szCs w:val="18"/>
                <w:lang w:eastAsia="pl-PL"/>
              </w:rPr>
              <w:t>Rozdział 4.4 Rozstrzygnięcie konkursu</w:t>
            </w:r>
          </w:p>
          <w:p w:rsidR="000D4406" w:rsidRPr="000D4406" w:rsidRDefault="000D4406" w:rsidP="000D4406">
            <w:pPr>
              <w:pStyle w:val="Akapitzlist"/>
              <w:numPr>
                <w:ilvl w:val="2"/>
                <w:numId w:val="28"/>
              </w:numPr>
              <w:tabs>
                <w:tab w:val="left" w:pos="282"/>
              </w:tabs>
              <w:spacing w:after="0" w:line="360" w:lineRule="auto"/>
              <w:ind w:left="18" w:firstLine="0"/>
              <w:jc w:val="both"/>
              <w:rPr>
                <w:rFonts w:ascii="Arial" w:hAnsi="Arial" w:cs="Arial"/>
                <w:bCs/>
                <w:sz w:val="18"/>
                <w:szCs w:val="18"/>
                <w:lang w:val="x-none" w:eastAsia="pl-PL"/>
              </w:rPr>
            </w:pPr>
            <w:r w:rsidRPr="000D4406">
              <w:rPr>
                <w:rFonts w:ascii="Arial" w:hAnsi="Arial" w:cs="Arial"/>
                <w:bCs/>
                <w:sz w:val="18"/>
                <w:szCs w:val="18"/>
                <w:lang w:val="x-none" w:eastAsia="pl-PL"/>
              </w:rPr>
              <w:t>Końcową ocenę projektu stanowi suma:</w:t>
            </w:r>
          </w:p>
          <w:p w:rsidR="000D4406" w:rsidRPr="000D4406" w:rsidRDefault="000D4406" w:rsidP="000D4406">
            <w:pPr>
              <w:numPr>
                <w:ilvl w:val="0"/>
                <w:numId w:val="27"/>
              </w:numPr>
              <w:tabs>
                <w:tab w:val="left" w:pos="282"/>
              </w:tabs>
              <w:spacing w:after="0" w:line="360" w:lineRule="auto"/>
              <w:ind w:left="18" w:firstLine="0"/>
              <w:jc w:val="both"/>
              <w:rPr>
                <w:rFonts w:ascii="Arial" w:hAnsi="Arial" w:cs="Arial"/>
                <w:bCs/>
                <w:sz w:val="18"/>
                <w:szCs w:val="18"/>
                <w:lang w:val="x-none" w:eastAsia="pl-PL"/>
              </w:rPr>
            </w:pPr>
            <w:r w:rsidRPr="000D4406">
              <w:rPr>
                <w:rFonts w:ascii="Arial" w:hAnsi="Arial" w:cs="Arial"/>
                <w:bCs/>
                <w:sz w:val="18"/>
                <w:szCs w:val="18"/>
                <w:lang w:val="x-none" w:eastAsia="pl-PL"/>
              </w:rPr>
              <w:t>średniej arytmetycznej punktów ogółem z dwóch ocen wniosku za spełnianie kryteriów jakości oraz</w:t>
            </w:r>
          </w:p>
          <w:p w:rsidR="000D4406" w:rsidRPr="000D4406" w:rsidRDefault="000D4406" w:rsidP="000D4406">
            <w:pPr>
              <w:numPr>
                <w:ilvl w:val="0"/>
                <w:numId w:val="27"/>
              </w:numPr>
              <w:tabs>
                <w:tab w:val="left" w:pos="282"/>
              </w:tabs>
              <w:spacing w:after="0" w:line="360" w:lineRule="auto"/>
              <w:ind w:left="18" w:firstLine="0"/>
              <w:jc w:val="both"/>
              <w:rPr>
                <w:rFonts w:ascii="Arial" w:hAnsi="Arial" w:cs="Arial"/>
                <w:bCs/>
                <w:sz w:val="18"/>
                <w:szCs w:val="18"/>
                <w:lang w:val="x-none" w:eastAsia="pl-PL"/>
              </w:rPr>
            </w:pPr>
            <w:r w:rsidRPr="000D4406">
              <w:rPr>
                <w:rFonts w:ascii="Arial" w:hAnsi="Arial" w:cs="Arial"/>
                <w:bCs/>
                <w:sz w:val="18"/>
                <w:szCs w:val="18"/>
                <w:lang w:eastAsia="pl-PL"/>
              </w:rPr>
              <w:t>średniej arytmetycznej punktów z dwóch ocen wniosku za spełnienie kryterium strategicznego</w:t>
            </w:r>
          </w:p>
          <w:p w:rsidR="000D4406" w:rsidRPr="000D4406" w:rsidRDefault="000D4406" w:rsidP="000D4406">
            <w:pPr>
              <w:numPr>
                <w:ilvl w:val="0"/>
                <w:numId w:val="27"/>
              </w:numPr>
              <w:tabs>
                <w:tab w:val="left" w:pos="282"/>
              </w:tabs>
              <w:spacing w:after="0" w:line="360" w:lineRule="auto"/>
              <w:ind w:left="18" w:firstLine="0"/>
              <w:jc w:val="both"/>
              <w:rPr>
                <w:rFonts w:ascii="Arial" w:hAnsi="Arial" w:cs="Arial"/>
                <w:bCs/>
                <w:sz w:val="18"/>
                <w:szCs w:val="18"/>
                <w:lang w:val="x-none" w:eastAsia="pl-PL"/>
              </w:rPr>
            </w:pPr>
            <w:r w:rsidRPr="000D4406">
              <w:rPr>
                <w:rFonts w:ascii="Arial" w:hAnsi="Arial" w:cs="Arial"/>
                <w:bCs/>
                <w:sz w:val="18"/>
                <w:szCs w:val="18"/>
                <w:lang w:val="x-none" w:eastAsia="pl-PL"/>
              </w:rPr>
              <w:t>premii punktowej przyznanej projektowi za spełnianie kryteriów premiujących.</w:t>
            </w:r>
          </w:p>
          <w:p w:rsidR="000D4406" w:rsidRPr="000D4406" w:rsidRDefault="000D4406" w:rsidP="002E3A0E">
            <w:pPr>
              <w:spacing w:after="0" w:line="360" w:lineRule="auto"/>
              <w:jc w:val="both"/>
              <w:rPr>
                <w:rFonts w:ascii="Arial" w:hAnsi="Arial" w:cs="Arial"/>
                <w:b/>
                <w:bCs/>
                <w:sz w:val="18"/>
                <w:szCs w:val="18"/>
                <w:lang w:val="x-none" w:eastAsia="pl-PL"/>
              </w:rPr>
            </w:pPr>
          </w:p>
        </w:tc>
      </w:tr>
      <w:tr w:rsidR="000D4406" w:rsidRPr="007D706F" w:rsidTr="0007027D">
        <w:trPr>
          <w:trHeight w:val="535"/>
        </w:trPr>
        <w:tc>
          <w:tcPr>
            <w:tcW w:w="4518" w:type="dxa"/>
            <w:tcBorders>
              <w:top w:val="single" w:sz="4" w:space="0" w:color="000000"/>
              <w:left w:val="single" w:sz="4" w:space="0" w:color="000000"/>
              <w:bottom w:val="single" w:sz="4" w:space="0" w:color="000000"/>
              <w:right w:val="single" w:sz="4" w:space="0" w:color="000000"/>
            </w:tcBorders>
          </w:tcPr>
          <w:p w:rsidR="000D4406" w:rsidRDefault="000D4406" w:rsidP="007D706F">
            <w:pPr>
              <w:spacing w:after="0" w:line="360" w:lineRule="auto"/>
              <w:jc w:val="both"/>
              <w:rPr>
                <w:rFonts w:ascii="Arial" w:hAnsi="Arial" w:cs="Arial"/>
                <w:b/>
                <w:bCs/>
                <w:sz w:val="18"/>
                <w:szCs w:val="18"/>
              </w:rPr>
            </w:pPr>
            <w:r>
              <w:rPr>
                <w:rFonts w:ascii="Arial" w:hAnsi="Arial" w:cs="Arial"/>
                <w:b/>
                <w:bCs/>
                <w:sz w:val="18"/>
                <w:szCs w:val="18"/>
              </w:rPr>
              <w:t xml:space="preserve">Rozdział 4.5.3 Zakres protestu </w:t>
            </w:r>
          </w:p>
          <w:p w:rsidR="000D4406" w:rsidRPr="00863CDB" w:rsidRDefault="00371C24" w:rsidP="007D706F">
            <w:pPr>
              <w:pStyle w:val="Akapitzlist"/>
              <w:numPr>
                <w:ilvl w:val="3"/>
                <w:numId w:val="31"/>
              </w:numPr>
              <w:spacing w:after="0" w:line="360" w:lineRule="auto"/>
              <w:ind w:left="0" w:firstLine="0"/>
              <w:jc w:val="both"/>
              <w:rPr>
                <w:rFonts w:ascii="Arial" w:hAnsi="Arial" w:cs="Arial"/>
                <w:bCs/>
                <w:sz w:val="18"/>
                <w:szCs w:val="18"/>
                <w:lang w:val="x-none"/>
              </w:rPr>
            </w:pPr>
            <w:r w:rsidRPr="00371C24">
              <w:rPr>
                <w:rFonts w:ascii="Arial" w:hAnsi="Arial" w:cs="Arial"/>
                <w:bCs/>
                <w:sz w:val="18"/>
                <w:szCs w:val="18"/>
                <w:lang w:val="x-none"/>
              </w:rPr>
              <w:t xml:space="preserve">Zgodnie z art. 54 ust. 3 i 4 ustawy w przypadku wniesienia protestu niespełniającego wymogów formalnych wymienionych w podpunktach a </w:t>
            </w:r>
            <w:r w:rsidRPr="00371C24">
              <w:rPr>
                <w:rFonts w:ascii="Cambria Math" w:hAnsi="Cambria Math" w:cs="Cambria Math"/>
                <w:bCs/>
                <w:sz w:val="18"/>
                <w:szCs w:val="18"/>
                <w:lang w:val="x-none"/>
              </w:rPr>
              <w:t>‐</w:t>
            </w:r>
            <w:r w:rsidRPr="00371C24">
              <w:rPr>
                <w:rFonts w:ascii="Arial" w:hAnsi="Arial" w:cs="Arial"/>
                <w:bCs/>
                <w:sz w:val="18"/>
                <w:szCs w:val="18"/>
                <w:lang w:val="x-none"/>
              </w:rPr>
              <w:t xml:space="preserve"> c oraz f punktu 4.5.3.1, zawierającego oczywiste omyłki, IP RPO wzywa wnioskodawcę do jego uzupełnienia lub poprawienia, w terminie 7 dni, licząc od dnia otrzymania wezwania, pod rygorem pozostawienia protestu bez rozpatrzenia. Wezwanie, o którym mowa powyżej wstrzymuje bieg terminu, o którym mowa w art. 57 ustawy. Bieg terminu ulega zawieszeniu na czas uzupełnienia lub popr</w:t>
            </w:r>
            <w:r w:rsidR="00863CDB">
              <w:rPr>
                <w:rFonts w:ascii="Arial" w:hAnsi="Arial" w:cs="Arial"/>
                <w:bCs/>
                <w:sz w:val="18"/>
                <w:szCs w:val="18"/>
                <w:lang w:val="x-none"/>
              </w:rPr>
              <w:t>awienia protestu</w:t>
            </w:r>
            <w:r w:rsidR="00863CDB">
              <w:rPr>
                <w:rFonts w:ascii="Arial" w:hAnsi="Arial" w:cs="Arial"/>
                <w:bCs/>
                <w:sz w:val="18"/>
                <w:szCs w:val="18"/>
              </w:rPr>
              <w:t>.</w:t>
            </w:r>
          </w:p>
        </w:tc>
        <w:tc>
          <w:tcPr>
            <w:tcW w:w="4770" w:type="dxa"/>
            <w:tcBorders>
              <w:top w:val="single" w:sz="4" w:space="0" w:color="000000"/>
              <w:left w:val="single" w:sz="4" w:space="0" w:color="000000"/>
              <w:bottom w:val="single" w:sz="4" w:space="0" w:color="000000"/>
              <w:right w:val="single" w:sz="4" w:space="0" w:color="000000"/>
            </w:tcBorders>
          </w:tcPr>
          <w:p w:rsidR="000D4406" w:rsidRDefault="000D4406" w:rsidP="002E3A0E">
            <w:pPr>
              <w:spacing w:after="0" w:line="360" w:lineRule="auto"/>
              <w:jc w:val="both"/>
              <w:rPr>
                <w:rFonts w:ascii="Arial" w:hAnsi="Arial" w:cs="Arial"/>
                <w:b/>
                <w:bCs/>
                <w:sz w:val="18"/>
                <w:szCs w:val="18"/>
                <w:lang w:eastAsia="pl-PL"/>
              </w:rPr>
            </w:pPr>
            <w:r w:rsidRPr="000D4406">
              <w:rPr>
                <w:rFonts w:ascii="Arial" w:hAnsi="Arial" w:cs="Arial"/>
                <w:b/>
                <w:bCs/>
                <w:sz w:val="18"/>
                <w:szCs w:val="18"/>
                <w:lang w:eastAsia="pl-PL"/>
              </w:rPr>
              <w:t>Rozdział 4.5.3 Zakres protestu</w:t>
            </w:r>
          </w:p>
          <w:p w:rsidR="000D4406" w:rsidRPr="00371C24" w:rsidRDefault="000D4406" w:rsidP="00371C24">
            <w:pPr>
              <w:pStyle w:val="Akapitzlist"/>
              <w:numPr>
                <w:ilvl w:val="3"/>
                <w:numId w:val="30"/>
              </w:numPr>
              <w:spacing w:after="0" w:line="360" w:lineRule="auto"/>
              <w:ind w:left="18" w:firstLine="0"/>
              <w:jc w:val="both"/>
              <w:rPr>
                <w:rFonts w:ascii="Arial" w:hAnsi="Arial" w:cs="Arial"/>
                <w:bCs/>
                <w:sz w:val="18"/>
                <w:szCs w:val="18"/>
                <w:lang w:val="x-none" w:eastAsia="pl-PL"/>
              </w:rPr>
            </w:pPr>
            <w:r w:rsidRPr="00371C24">
              <w:rPr>
                <w:rFonts w:ascii="Arial" w:hAnsi="Arial" w:cs="Arial"/>
                <w:bCs/>
                <w:sz w:val="18"/>
                <w:szCs w:val="18"/>
                <w:lang w:val="x-none" w:eastAsia="pl-PL"/>
              </w:rPr>
              <w:t xml:space="preserve">Zgodnie z art. 54 ust. 3 i 4 ustawy w przypadku wniesienia protestu niespełniającego wymogów formalnych wymienionych w podpunktach a </w:t>
            </w:r>
            <w:r w:rsidRPr="00371C24">
              <w:rPr>
                <w:rFonts w:ascii="Cambria Math" w:hAnsi="Cambria Math" w:cs="Cambria Math"/>
                <w:bCs/>
                <w:sz w:val="18"/>
                <w:szCs w:val="18"/>
                <w:lang w:val="x-none" w:eastAsia="pl-PL"/>
              </w:rPr>
              <w:t>‐</w:t>
            </w:r>
            <w:r w:rsidRPr="00371C24">
              <w:rPr>
                <w:rFonts w:ascii="Arial" w:hAnsi="Arial" w:cs="Arial"/>
                <w:bCs/>
                <w:sz w:val="18"/>
                <w:szCs w:val="18"/>
                <w:lang w:val="x-none" w:eastAsia="pl-PL"/>
              </w:rPr>
              <w:t xml:space="preserve"> c oraz f punktu 4.5.3.1, zawierającego oczywiste omyłki, IP RPO wzywa wnioskodawcę do jego uzupełnienia lub poprawienia, w terminie 7 dni, licząc od dnia otrzymania wezwania, pod rygorem pozostawienia protestu bez rozpatrzenia.</w:t>
            </w:r>
            <w:r w:rsidRPr="00371C24">
              <w:rPr>
                <w:rFonts w:ascii="Arial" w:hAnsi="Arial" w:cs="Arial"/>
                <w:bCs/>
                <w:sz w:val="18"/>
                <w:szCs w:val="18"/>
                <w:lang w:eastAsia="pl-PL"/>
              </w:rPr>
              <w:t xml:space="preserve"> Zgodnie z art.54 ust.5 ustawy</w:t>
            </w:r>
            <w:r w:rsidRPr="00371C24">
              <w:rPr>
                <w:rFonts w:ascii="Arial" w:hAnsi="Arial" w:cs="Arial"/>
                <w:bCs/>
                <w:sz w:val="18"/>
                <w:szCs w:val="18"/>
                <w:lang w:val="x-none" w:eastAsia="pl-PL"/>
              </w:rPr>
              <w:t xml:space="preserve"> wezwanie, </w:t>
            </w:r>
            <w:r w:rsidR="00371C24" w:rsidRPr="00371C24">
              <w:rPr>
                <w:rFonts w:ascii="Arial" w:hAnsi="Arial" w:cs="Arial"/>
                <w:bCs/>
                <w:sz w:val="18"/>
                <w:szCs w:val="18"/>
                <w:lang w:eastAsia="pl-PL"/>
              </w:rPr>
              <w:br/>
            </w:r>
            <w:r w:rsidRPr="00371C24">
              <w:rPr>
                <w:rFonts w:ascii="Arial" w:hAnsi="Arial" w:cs="Arial"/>
                <w:bCs/>
                <w:sz w:val="18"/>
                <w:szCs w:val="18"/>
                <w:lang w:val="x-none" w:eastAsia="pl-PL"/>
              </w:rPr>
              <w:t xml:space="preserve">o którym mowa powyżej wstrzymuje bieg terminu, </w:t>
            </w:r>
            <w:r w:rsidR="00371C24" w:rsidRPr="00371C24">
              <w:rPr>
                <w:rFonts w:ascii="Arial" w:hAnsi="Arial" w:cs="Arial"/>
                <w:bCs/>
                <w:sz w:val="18"/>
                <w:szCs w:val="18"/>
                <w:lang w:eastAsia="pl-PL"/>
              </w:rPr>
              <w:br/>
            </w:r>
            <w:r w:rsidRPr="00371C24">
              <w:rPr>
                <w:rFonts w:ascii="Arial" w:hAnsi="Arial" w:cs="Arial"/>
                <w:bCs/>
                <w:sz w:val="18"/>
                <w:szCs w:val="18"/>
                <w:lang w:val="x-none" w:eastAsia="pl-PL"/>
              </w:rPr>
              <w:t>o którym mowa w art. 57 ustawy. Bieg terminu ulega zawieszeniu na czas uzupełnienia lub poprawienia protestu.</w:t>
            </w:r>
          </w:p>
          <w:p w:rsidR="000D4406" w:rsidRPr="000D4406" w:rsidRDefault="000D4406" w:rsidP="002E3A0E">
            <w:pPr>
              <w:spacing w:after="0" w:line="360" w:lineRule="auto"/>
              <w:jc w:val="both"/>
              <w:rPr>
                <w:rFonts w:ascii="Arial" w:hAnsi="Arial" w:cs="Arial"/>
                <w:b/>
                <w:bCs/>
                <w:sz w:val="18"/>
                <w:szCs w:val="18"/>
                <w:lang w:val="x-none" w:eastAsia="pl-PL"/>
              </w:rPr>
            </w:pPr>
          </w:p>
        </w:tc>
      </w:tr>
    </w:tbl>
    <w:p w:rsidR="00371C24" w:rsidRPr="00371C24" w:rsidRDefault="000C35A1" w:rsidP="00371C24">
      <w:pPr>
        <w:spacing w:line="360" w:lineRule="auto"/>
        <w:jc w:val="both"/>
        <w:rPr>
          <w:rFonts w:ascii="Arial" w:hAnsi="Arial" w:cs="Arial"/>
          <w:i/>
          <w:sz w:val="20"/>
          <w:szCs w:val="20"/>
          <w:lang w:val="x-none"/>
        </w:rPr>
      </w:pPr>
      <w:r>
        <w:rPr>
          <w:rFonts w:ascii="Arial" w:hAnsi="Arial" w:cs="Arial"/>
          <w:sz w:val="20"/>
          <w:szCs w:val="20"/>
        </w:rPr>
        <w:lastRenderedPageBreak/>
        <w:t xml:space="preserve">Informujemy, że również </w:t>
      </w:r>
      <w:r w:rsidRPr="001E4165">
        <w:rPr>
          <w:rFonts w:ascii="Arial" w:hAnsi="Arial" w:cs="Arial"/>
          <w:bCs/>
          <w:sz w:val="20"/>
          <w:szCs w:val="20"/>
        </w:rPr>
        <w:t>dokonano aktualizacji załącznik</w:t>
      </w:r>
      <w:r w:rsidR="00371C24">
        <w:rPr>
          <w:rFonts w:ascii="Arial" w:hAnsi="Arial" w:cs="Arial"/>
          <w:bCs/>
          <w:sz w:val="20"/>
          <w:szCs w:val="20"/>
        </w:rPr>
        <w:t xml:space="preserve">ów do Regulaminu konkursu nr </w:t>
      </w:r>
      <w:r w:rsidR="00371C24">
        <w:rPr>
          <w:rFonts w:ascii="Arial" w:hAnsi="Arial" w:cs="Arial"/>
          <w:sz w:val="20"/>
          <w:szCs w:val="20"/>
        </w:rPr>
        <w:t xml:space="preserve">7.10 </w:t>
      </w:r>
      <w:r w:rsidR="00371C24" w:rsidRPr="00371C24">
        <w:rPr>
          <w:rFonts w:ascii="Arial" w:hAnsi="Arial" w:cs="Arial"/>
          <w:i/>
          <w:sz w:val="20"/>
          <w:szCs w:val="20"/>
          <w:lang w:val="x-none"/>
        </w:rPr>
        <w:t>Wzór Listy sprawdzającej wniosek o dofinansowanie projektu konkursowego w ramach RPO WZ 2014-2020</w:t>
      </w:r>
      <w:r w:rsidR="00371C24">
        <w:rPr>
          <w:rFonts w:ascii="Arial" w:hAnsi="Arial" w:cs="Arial"/>
          <w:sz w:val="20"/>
          <w:szCs w:val="20"/>
        </w:rPr>
        <w:t xml:space="preserve"> oraz nr 7.18 </w:t>
      </w:r>
      <w:r w:rsidR="00371C24" w:rsidRPr="00371C24">
        <w:rPr>
          <w:rFonts w:ascii="Arial" w:hAnsi="Arial" w:cs="Arial"/>
          <w:i/>
          <w:sz w:val="20"/>
          <w:szCs w:val="20"/>
          <w:lang w:val="x-none"/>
        </w:rPr>
        <w:t xml:space="preserve">Wzór karty oceny strategicznej wniosku o dofinansowanie projektu konkursowego </w:t>
      </w:r>
      <w:r w:rsidR="009E18FA">
        <w:rPr>
          <w:rFonts w:ascii="Arial" w:hAnsi="Arial" w:cs="Arial"/>
          <w:i/>
          <w:sz w:val="20"/>
          <w:szCs w:val="20"/>
        </w:rPr>
        <w:br/>
      </w:r>
      <w:r w:rsidR="00371C24" w:rsidRPr="00371C24">
        <w:rPr>
          <w:rFonts w:ascii="Arial" w:hAnsi="Arial" w:cs="Arial"/>
          <w:i/>
          <w:sz w:val="20"/>
          <w:szCs w:val="20"/>
          <w:lang w:val="x-none"/>
        </w:rPr>
        <w:t>w ramach Regionalnego Programu Operacyjnego Województwa Zachodniopomorskiego 2014-2020.</w:t>
      </w:r>
    </w:p>
    <w:p w:rsidR="000C35A1" w:rsidRDefault="000C35A1" w:rsidP="008906DF">
      <w:pPr>
        <w:spacing w:line="360" w:lineRule="auto"/>
        <w:jc w:val="both"/>
        <w:rPr>
          <w:rFonts w:ascii="Arial" w:hAnsi="Arial" w:cs="Arial"/>
          <w:sz w:val="20"/>
          <w:szCs w:val="20"/>
        </w:rPr>
      </w:pPr>
    </w:p>
    <w:p w:rsidR="009E18FA" w:rsidRDefault="009E18FA" w:rsidP="008906DF">
      <w:pPr>
        <w:spacing w:line="360" w:lineRule="auto"/>
        <w:jc w:val="both"/>
        <w:rPr>
          <w:rFonts w:ascii="Arial" w:hAnsi="Arial" w:cs="Arial"/>
          <w:sz w:val="20"/>
          <w:szCs w:val="20"/>
        </w:rPr>
      </w:pPr>
    </w:p>
    <w:p w:rsidR="009E18FA" w:rsidRDefault="009E18FA" w:rsidP="008906DF">
      <w:pPr>
        <w:spacing w:line="360" w:lineRule="auto"/>
        <w:jc w:val="both"/>
        <w:rPr>
          <w:rFonts w:ascii="Arial" w:hAnsi="Arial" w:cs="Arial"/>
          <w:sz w:val="20"/>
          <w:szCs w:val="20"/>
        </w:rPr>
      </w:pPr>
    </w:p>
    <w:p w:rsidR="009E18FA" w:rsidRDefault="009E18FA" w:rsidP="008906DF">
      <w:pPr>
        <w:spacing w:line="360" w:lineRule="auto"/>
        <w:jc w:val="both"/>
        <w:rPr>
          <w:rFonts w:ascii="Arial" w:hAnsi="Arial" w:cs="Arial"/>
          <w:sz w:val="20"/>
          <w:szCs w:val="20"/>
        </w:rPr>
      </w:pPr>
    </w:p>
    <w:p w:rsidR="009E18FA" w:rsidRPr="009E18FA" w:rsidRDefault="009E18FA" w:rsidP="008906DF">
      <w:pPr>
        <w:spacing w:line="360" w:lineRule="auto"/>
        <w:jc w:val="both"/>
        <w:rPr>
          <w:rFonts w:ascii="Arial" w:hAnsi="Arial" w:cs="Arial"/>
          <w:sz w:val="20"/>
          <w:szCs w:val="20"/>
        </w:rPr>
      </w:pPr>
    </w:p>
    <w:p w:rsidR="000C35A1" w:rsidRDefault="000C35A1" w:rsidP="009E4709">
      <w:pPr>
        <w:spacing w:line="360" w:lineRule="auto"/>
        <w:jc w:val="both"/>
        <w:rPr>
          <w:rFonts w:ascii="Arial" w:hAnsi="Arial" w:cs="Arial"/>
          <w:sz w:val="20"/>
          <w:szCs w:val="20"/>
        </w:rPr>
      </w:pPr>
    </w:p>
    <w:p w:rsidR="00C017F2" w:rsidRDefault="00C017F2" w:rsidP="009E4709">
      <w:pPr>
        <w:spacing w:line="360" w:lineRule="auto"/>
        <w:jc w:val="both"/>
        <w:rPr>
          <w:rFonts w:ascii="Arial" w:hAnsi="Arial" w:cs="Arial"/>
          <w:sz w:val="20"/>
          <w:szCs w:val="20"/>
        </w:rPr>
      </w:pPr>
    </w:p>
    <w:p w:rsidR="00C017F2" w:rsidRDefault="00C017F2" w:rsidP="009E4709">
      <w:pPr>
        <w:spacing w:line="360" w:lineRule="auto"/>
        <w:jc w:val="both"/>
        <w:rPr>
          <w:rFonts w:ascii="Arial" w:hAnsi="Arial" w:cs="Arial"/>
          <w:sz w:val="20"/>
          <w:szCs w:val="20"/>
        </w:rPr>
      </w:pPr>
    </w:p>
    <w:p w:rsidR="00C017F2" w:rsidRDefault="00C017F2" w:rsidP="009E4709">
      <w:pPr>
        <w:spacing w:line="360" w:lineRule="auto"/>
        <w:jc w:val="both"/>
        <w:rPr>
          <w:rFonts w:ascii="Arial" w:hAnsi="Arial" w:cs="Arial"/>
          <w:sz w:val="20"/>
          <w:szCs w:val="20"/>
        </w:rPr>
      </w:pPr>
      <w:bookmarkStart w:id="0" w:name="_GoBack"/>
      <w:bookmarkEnd w:id="0"/>
    </w:p>
    <w:p w:rsidR="000C35A1" w:rsidRDefault="000C35A1"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9E18FA" w:rsidRDefault="009E18FA" w:rsidP="009E4709">
      <w:pPr>
        <w:spacing w:line="360" w:lineRule="auto"/>
        <w:jc w:val="both"/>
        <w:rPr>
          <w:rFonts w:ascii="Arial" w:hAnsi="Arial" w:cs="Arial"/>
          <w:sz w:val="20"/>
          <w:szCs w:val="20"/>
        </w:rPr>
      </w:pPr>
    </w:p>
    <w:p w:rsidR="00A35186" w:rsidRPr="00C22863" w:rsidRDefault="00A35186" w:rsidP="009E4709">
      <w:pPr>
        <w:spacing w:line="360" w:lineRule="auto"/>
        <w:jc w:val="both"/>
        <w:rPr>
          <w:rFonts w:ascii="Arial" w:hAnsi="Arial" w:cs="Arial"/>
          <w:sz w:val="20"/>
          <w:szCs w:val="20"/>
        </w:rPr>
      </w:pPr>
      <w:r w:rsidRPr="00C22863">
        <w:rPr>
          <w:rFonts w:ascii="Arial" w:hAnsi="Arial" w:cs="Arial"/>
          <w:sz w:val="20"/>
          <w:szCs w:val="20"/>
        </w:rPr>
        <w:t>Szczecin, dnia</w:t>
      </w:r>
      <w:r w:rsidR="008B0616">
        <w:rPr>
          <w:rFonts w:ascii="Arial" w:hAnsi="Arial" w:cs="Arial"/>
          <w:sz w:val="20"/>
          <w:szCs w:val="20"/>
        </w:rPr>
        <w:t xml:space="preserve"> </w:t>
      </w:r>
      <w:r w:rsidR="00371C24">
        <w:rPr>
          <w:rFonts w:ascii="Arial" w:hAnsi="Arial" w:cs="Arial"/>
          <w:sz w:val="20"/>
          <w:szCs w:val="20"/>
        </w:rPr>
        <w:t>1</w:t>
      </w:r>
      <w:r w:rsidR="00DE6B47">
        <w:rPr>
          <w:rFonts w:ascii="Arial" w:hAnsi="Arial" w:cs="Arial"/>
          <w:sz w:val="20"/>
          <w:szCs w:val="20"/>
        </w:rPr>
        <w:t>7</w:t>
      </w:r>
      <w:r w:rsidR="00371C24">
        <w:rPr>
          <w:rFonts w:ascii="Arial" w:hAnsi="Arial" w:cs="Arial"/>
          <w:sz w:val="20"/>
          <w:szCs w:val="20"/>
        </w:rPr>
        <w:t xml:space="preserve">.01.2020 r. </w:t>
      </w:r>
    </w:p>
    <w:sectPr w:rsidR="00A35186" w:rsidRPr="00C22863" w:rsidSect="000A693C">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D3" w:rsidRDefault="002621D3" w:rsidP="00BF0138">
      <w:pPr>
        <w:spacing w:after="0" w:line="240" w:lineRule="auto"/>
      </w:pPr>
      <w:r>
        <w:separator/>
      </w:r>
    </w:p>
  </w:endnote>
  <w:endnote w:type="continuationSeparator" w:id="0">
    <w:p w:rsidR="002621D3" w:rsidRDefault="002621D3" w:rsidP="00BF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D3" w:rsidRDefault="002621D3" w:rsidP="00BF0138">
      <w:pPr>
        <w:spacing w:after="0" w:line="240" w:lineRule="auto"/>
      </w:pPr>
      <w:r>
        <w:separator/>
      </w:r>
    </w:p>
  </w:footnote>
  <w:footnote w:type="continuationSeparator" w:id="0">
    <w:p w:rsidR="002621D3" w:rsidRDefault="002621D3" w:rsidP="00BF0138">
      <w:pPr>
        <w:spacing w:after="0" w:line="240" w:lineRule="auto"/>
      </w:pPr>
      <w:r>
        <w:continuationSeparator/>
      </w:r>
    </w:p>
  </w:footnote>
  <w:footnote w:id="1">
    <w:p w:rsidR="009E18FA" w:rsidRPr="000F25AC" w:rsidRDefault="009E18FA" w:rsidP="009E18FA">
      <w:pPr>
        <w:pStyle w:val="Tekstprzypisudolnego"/>
        <w:spacing w:line="271" w:lineRule="auto"/>
        <w:rPr>
          <w:rFonts w:ascii="Arial" w:hAnsi="Arial" w:cs="Arial"/>
          <w:sz w:val="18"/>
          <w:szCs w:val="18"/>
        </w:rPr>
      </w:pPr>
      <w:r w:rsidRPr="000F25AC">
        <w:rPr>
          <w:rStyle w:val="Odwoanieprzypisudolnego"/>
          <w:rFonts w:ascii="Arial" w:hAnsi="Arial" w:cs="Arial"/>
          <w:sz w:val="18"/>
          <w:szCs w:val="18"/>
        </w:rPr>
        <w:footnoteRef/>
      </w:r>
      <w:r w:rsidRPr="000F25AC">
        <w:rPr>
          <w:rFonts w:ascii="Arial" w:hAnsi="Arial" w:cs="Arial"/>
          <w:sz w:val="18"/>
          <w:szCs w:val="18"/>
        </w:rPr>
        <w:t xml:space="preserve"> Regulamin prac KOP dostępny jest pod adresem: : www.wup.pl/rpo/dokumenty-programowe/oraz www.rpo.wzp.pl/node/1884</w:t>
      </w:r>
    </w:p>
  </w:footnote>
  <w:footnote w:id="2">
    <w:p w:rsidR="009E18FA" w:rsidRPr="00C1256D" w:rsidRDefault="009E18FA" w:rsidP="009E18FA">
      <w:pPr>
        <w:pStyle w:val="Tekstprzypisudolnego"/>
        <w:spacing w:line="271" w:lineRule="auto"/>
        <w:rPr>
          <w:rFonts w:ascii="Arial" w:hAnsi="Arial" w:cs="Arial"/>
          <w:sz w:val="22"/>
          <w:szCs w:val="22"/>
        </w:rPr>
      </w:pPr>
      <w:r w:rsidRPr="000F25AC">
        <w:rPr>
          <w:rStyle w:val="Odwoanieprzypisudolnego"/>
          <w:rFonts w:ascii="Arial" w:hAnsi="Arial" w:cs="Arial"/>
          <w:sz w:val="18"/>
          <w:szCs w:val="18"/>
        </w:rPr>
        <w:footnoteRef/>
      </w:r>
      <w:r w:rsidRPr="000F25AC">
        <w:rPr>
          <w:rFonts w:ascii="Arial" w:hAnsi="Arial" w:cs="Arial"/>
          <w:sz w:val="18"/>
          <w:szCs w:val="18"/>
        </w:rPr>
        <w:t xml:space="preserve"> Regulamin prac KOP dostępny jest pod adresem: : www.wup.pl/rpo/dokumenty-programowe/oraz www.rpo.wzp.pl/node/1884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DB" w:rsidRDefault="00863CDB">
    <w:pPr>
      <w:pStyle w:val="Nagwek"/>
    </w:pPr>
  </w:p>
  <w:p w:rsidR="00863CDB" w:rsidRDefault="00863CDB">
    <w:pPr>
      <w:pStyle w:val="Nagwek"/>
    </w:pPr>
  </w:p>
  <w:p w:rsidR="00863CDB" w:rsidRDefault="00863CDB">
    <w:pPr>
      <w:pStyle w:val="Nagwek"/>
    </w:pPr>
  </w:p>
  <w:p w:rsidR="00863CDB" w:rsidRDefault="00863CDB">
    <w:pPr>
      <w:pStyle w:val="Nagwek"/>
    </w:pPr>
  </w:p>
  <w:p w:rsidR="00863CDB" w:rsidRDefault="00863C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2"/>
    <w:lvl w:ilvl="0">
      <w:start w:val="3"/>
      <w:numFmt w:val="decimal"/>
      <w:lvlText w:val="%1"/>
      <w:lvlJc w:val="left"/>
      <w:pPr>
        <w:tabs>
          <w:tab w:val="num" w:pos="0"/>
        </w:tabs>
        <w:ind w:left="375" w:hanging="375"/>
      </w:pPr>
    </w:lvl>
    <w:lvl w:ilvl="1">
      <w:start w:val="1"/>
      <w:numFmt w:val="decimal"/>
      <w:lvlText w:val="%1.%2"/>
      <w:lvlJc w:val="left"/>
      <w:pPr>
        <w:tabs>
          <w:tab w:val="num" w:pos="0"/>
        </w:tabs>
        <w:ind w:left="750" w:hanging="375"/>
      </w:pPr>
      <w:rPr>
        <w:i w:val="0"/>
      </w:rPr>
    </w:lvl>
    <w:lvl w:ilvl="2">
      <w:start w:val="1"/>
      <w:numFmt w:val="decimal"/>
      <w:lvlText w:val="%1.%2.%3"/>
      <w:lvlJc w:val="left"/>
      <w:pPr>
        <w:tabs>
          <w:tab w:val="num" w:pos="0"/>
        </w:tabs>
        <w:ind w:left="1004" w:hanging="720"/>
      </w:pPr>
      <w:rPr>
        <w:rFonts w:ascii="Arial" w:hAnsi="Arial" w:cs="Arial"/>
        <w:b w:val="0"/>
        <w:i w:val="0"/>
        <w:sz w:val="20"/>
        <w:szCs w:val="20"/>
      </w:rPr>
    </w:lvl>
    <w:lvl w:ilvl="3">
      <w:start w:val="1"/>
      <w:numFmt w:val="decimal"/>
      <w:lvlText w:val="%1.%2.%3.%4"/>
      <w:lvlJc w:val="left"/>
      <w:pPr>
        <w:tabs>
          <w:tab w:val="num" w:pos="0"/>
        </w:tabs>
        <w:ind w:left="2205" w:hanging="1080"/>
      </w:pPr>
    </w:lvl>
    <w:lvl w:ilvl="4">
      <w:start w:val="1"/>
      <w:numFmt w:val="decimal"/>
      <w:lvlText w:val="%1.%2.%3.%4.%5"/>
      <w:lvlJc w:val="left"/>
      <w:pPr>
        <w:tabs>
          <w:tab w:val="num" w:pos="0"/>
        </w:tabs>
        <w:ind w:left="2580" w:hanging="1080"/>
      </w:pPr>
    </w:lvl>
    <w:lvl w:ilvl="5">
      <w:start w:val="1"/>
      <w:numFmt w:val="decimal"/>
      <w:lvlText w:val="%1.%2.%3.%4.%5.%6"/>
      <w:lvlJc w:val="left"/>
      <w:pPr>
        <w:tabs>
          <w:tab w:val="num" w:pos="0"/>
        </w:tabs>
        <w:ind w:left="3315" w:hanging="1440"/>
      </w:pPr>
    </w:lvl>
    <w:lvl w:ilvl="6">
      <w:start w:val="1"/>
      <w:numFmt w:val="decimal"/>
      <w:lvlText w:val="%1.%2.%3.%4.%5.%6.%7"/>
      <w:lvlJc w:val="left"/>
      <w:pPr>
        <w:tabs>
          <w:tab w:val="num" w:pos="0"/>
        </w:tabs>
        <w:ind w:left="3690" w:hanging="1440"/>
      </w:pPr>
    </w:lvl>
    <w:lvl w:ilvl="7">
      <w:start w:val="1"/>
      <w:numFmt w:val="decimal"/>
      <w:lvlText w:val="%1.%2.%3.%4.%5.%6.%7.%8"/>
      <w:lvlJc w:val="left"/>
      <w:pPr>
        <w:tabs>
          <w:tab w:val="num" w:pos="0"/>
        </w:tabs>
        <w:ind w:left="4425" w:hanging="1800"/>
      </w:pPr>
    </w:lvl>
    <w:lvl w:ilvl="8">
      <w:start w:val="1"/>
      <w:numFmt w:val="decimal"/>
      <w:lvlText w:val="%1.%2.%3.%4.%5.%6.%7.%8.%9"/>
      <w:lvlJc w:val="left"/>
      <w:pPr>
        <w:tabs>
          <w:tab w:val="num" w:pos="0"/>
        </w:tabs>
        <w:ind w:left="5160" w:hanging="2160"/>
      </w:pPr>
    </w:lvl>
  </w:abstractNum>
  <w:abstractNum w:abstractNumId="1">
    <w:nsid w:val="0000004B"/>
    <w:multiLevelType w:val="singleLevel"/>
    <w:tmpl w:val="0000004B"/>
    <w:name w:val="WW8Num77"/>
    <w:lvl w:ilvl="0">
      <w:start w:val="1"/>
      <w:numFmt w:val="bullet"/>
      <w:lvlText w:val=""/>
      <w:lvlJc w:val="left"/>
      <w:pPr>
        <w:tabs>
          <w:tab w:val="num" w:pos="0"/>
        </w:tabs>
        <w:ind w:left="720" w:hanging="360"/>
      </w:pPr>
      <w:rPr>
        <w:rFonts w:ascii="Symbol" w:hAnsi="Symbol" w:cs="Symbol"/>
      </w:rPr>
    </w:lvl>
  </w:abstractNum>
  <w:abstractNum w:abstractNumId="2">
    <w:nsid w:val="0000006F"/>
    <w:multiLevelType w:val="multilevel"/>
    <w:tmpl w:val="0000006F"/>
    <w:name w:val="WW8Num114"/>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3"/>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27872C4"/>
    <w:multiLevelType w:val="hybridMultilevel"/>
    <w:tmpl w:val="5380DB8A"/>
    <w:lvl w:ilvl="0" w:tplc="929855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C379B"/>
    <w:multiLevelType w:val="multilevel"/>
    <w:tmpl w:val="4C003478"/>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6616F9D"/>
    <w:multiLevelType w:val="multilevel"/>
    <w:tmpl w:val="4CCC7EDC"/>
    <w:lvl w:ilvl="0">
      <w:start w:val="4"/>
      <w:numFmt w:val="decimal"/>
      <w:lvlText w:val="%1"/>
      <w:lvlJc w:val="left"/>
      <w:pPr>
        <w:ind w:left="555" w:hanging="555"/>
      </w:pPr>
      <w:rPr>
        <w:rFonts w:hint="default"/>
      </w:rPr>
    </w:lvl>
    <w:lvl w:ilvl="1">
      <w:start w:val="5"/>
      <w:numFmt w:val="decimal"/>
      <w:lvlText w:val="%1.%2"/>
      <w:lvlJc w:val="left"/>
      <w:pPr>
        <w:ind w:left="561" w:hanging="555"/>
      </w:pPr>
      <w:rPr>
        <w:rFonts w:hint="default"/>
      </w:rPr>
    </w:lvl>
    <w:lvl w:ilvl="2">
      <w:start w:val="3"/>
      <w:numFmt w:val="decimal"/>
      <w:lvlText w:val="%1.%2.%3"/>
      <w:lvlJc w:val="left"/>
      <w:pPr>
        <w:ind w:left="732" w:hanging="720"/>
      </w:pPr>
      <w:rPr>
        <w:rFonts w:hint="default"/>
      </w:rPr>
    </w:lvl>
    <w:lvl w:ilvl="3">
      <w:start w:val="2"/>
      <w:numFmt w:val="decimal"/>
      <w:lvlText w:val="%1.%2.%3.%4"/>
      <w:lvlJc w:val="left"/>
      <w:pPr>
        <w:ind w:left="73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6">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0F765D7D"/>
    <w:multiLevelType w:val="multilevel"/>
    <w:tmpl w:val="BAD4F4CC"/>
    <w:lvl w:ilvl="0">
      <w:start w:val="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0F931D33"/>
    <w:multiLevelType w:val="multilevel"/>
    <w:tmpl w:val="936C3CC6"/>
    <w:lvl w:ilvl="0">
      <w:start w:val="1"/>
      <w:numFmt w:val="decimal"/>
      <w:suff w:val="nothing"/>
      <w:lvlText w:val="4.1.3.%1."/>
      <w:lvlJc w:val="left"/>
      <w:pPr>
        <w:ind w:left="720" w:hanging="720"/>
      </w:pPr>
      <w:rPr>
        <w:rFonts w:hint="default"/>
      </w:rPr>
    </w:lvl>
    <w:lvl w:ilvl="1">
      <w:start w:val="1"/>
      <w:numFmt w:val="decimal"/>
      <w:lvlText w:val="%1.%2."/>
      <w:lvlJc w:val="left"/>
      <w:pPr>
        <w:ind w:left="792" w:hanging="432"/>
      </w:pPr>
      <w:rPr>
        <w:rFonts w:hint="default"/>
      </w:rPr>
    </w:lvl>
    <w:lvl w:ilvl="2">
      <w:start w:val="4"/>
      <w:numFmt w:val="decimal"/>
      <w:lvlText w:val="4.1.%3."/>
      <w:lvlJc w:val="left"/>
      <w:pPr>
        <w:ind w:left="1072" w:hanging="504"/>
      </w:pPr>
      <w:rPr>
        <w:rFonts w:hint="default"/>
        <w:i w:val="0"/>
        <w:strike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9D7A81"/>
    <w:multiLevelType w:val="multilevel"/>
    <w:tmpl w:val="9D600960"/>
    <w:lvl w:ilvl="0">
      <w:start w:val="7"/>
      <w:numFmt w:val="decimal"/>
      <w:lvlText w:val="%1."/>
      <w:lvlJc w:val="left"/>
      <w:pPr>
        <w:ind w:left="360" w:hanging="360"/>
      </w:pPr>
      <w:rPr>
        <w:rFonts w:hint="default"/>
      </w:rPr>
    </w:lvl>
    <w:lvl w:ilvl="1">
      <w:start w:val="1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3B689B"/>
    <w:multiLevelType w:val="multilevel"/>
    <w:tmpl w:val="0DD05A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43601B"/>
    <w:multiLevelType w:val="multilevel"/>
    <w:tmpl w:val="5BA427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2709CC"/>
    <w:multiLevelType w:val="hybridMultilevel"/>
    <w:tmpl w:val="02D401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FF5579"/>
    <w:multiLevelType w:val="hybridMultilevel"/>
    <w:tmpl w:val="68DEA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BB5403"/>
    <w:multiLevelType w:val="hybridMultilevel"/>
    <w:tmpl w:val="6B52A83C"/>
    <w:lvl w:ilvl="0" w:tplc="6D9C8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C657B"/>
    <w:multiLevelType w:val="multilevel"/>
    <w:tmpl w:val="DFBA89E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BE5A07"/>
    <w:multiLevelType w:val="multilevel"/>
    <w:tmpl w:val="19CE73EE"/>
    <w:lvl w:ilvl="0">
      <w:start w:val="4"/>
      <w:numFmt w:val="decimal"/>
      <w:lvlText w:val="%1"/>
      <w:lvlJc w:val="left"/>
      <w:pPr>
        <w:ind w:left="405" w:hanging="405"/>
      </w:pPr>
      <w:rPr>
        <w:rFonts w:hint="default"/>
      </w:rPr>
    </w:lvl>
    <w:lvl w:ilvl="1">
      <w:start w:val="3"/>
      <w:numFmt w:val="decimal"/>
      <w:lvlText w:val="%1.%2"/>
      <w:lvlJc w:val="left"/>
      <w:pPr>
        <w:ind w:left="414" w:hanging="405"/>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756" w:hanging="72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7">
    <w:nsid w:val="327A3F56"/>
    <w:multiLevelType w:val="multilevel"/>
    <w:tmpl w:val="4B3A7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725505"/>
    <w:multiLevelType w:val="multilevel"/>
    <w:tmpl w:val="6936A2C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35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007C8"/>
    <w:multiLevelType w:val="multilevel"/>
    <w:tmpl w:val="B2B691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BB2969"/>
    <w:multiLevelType w:val="hybridMultilevel"/>
    <w:tmpl w:val="E92A9E38"/>
    <w:lvl w:ilvl="0" w:tplc="0415000F">
      <w:start w:val="1"/>
      <w:numFmt w:val="decimal"/>
      <w:lvlText w:val="%1."/>
      <w:lvlJc w:val="left"/>
      <w:pPr>
        <w:ind w:left="720" w:hanging="360"/>
      </w:pPr>
      <w:rPr>
        <w:rFonts w:hint="default"/>
      </w:rPr>
    </w:lvl>
    <w:lvl w:ilvl="1" w:tplc="AA5E433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3660DE"/>
    <w:multiLevelType w:val="multilevel"/>
    <w:tmpl w:val="042A03A6"/>
    <w:lvl w:ilvl="0">
      <w:start w:val="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9F03C57"/>
    <w:multiLevelType w:val="multilevel"/>
    <w:tmpl w:val="0748A2EA"/>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F7032C"/>
    <w:multiLevelType w:val="hybridMultilevel"/>
    <w:tmpl w:val="18A6FED4"/>
    <w:lvl w:ilvl="0" w:tplc="6E38C910">
      <w:start w:val="1"/>
      <w:numFmt w:val="decimal"/>
      <w:suff w:val="nothing"/>
      <w:lvlText w:val="4.5.3.%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7738C7"/>
    <w:multiLevelType w:val="hybridMultilevel"/>
    <w:tmpl w:val="4AB8EAAA"/>
    <w:lvl w:ilvl="0" w:tplc="473897FA">
      <w:start w:val="1"/>
      <w:numFmt w:val="bullet"/>
      <w:lvlText w:val=""/>
      <w:lvlJc w:val="left"/>
      <w:pPr>
        <w:ind w:left="1143" w:hanging="360"/>
      </w:pPr>
      <w:rPr>
        <w:rFonts w:ascii="Symbol" w:hAnsi="Symbol" w:hint="default"/>
        <w:color w:val="auto"/>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25">
    <w:nsid w:val="5EF81A87"/>
    <w:multiLevelType w:val="hybridMultilevel"/>
    <w:tmpl w:val="6B52A83C"/>
    <w:lvl w:ilvl="0" w:tplc="6D9C8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C657D2"/>
    <w:multiLevelType w:val="multilevel"/>
    <w:tmpl w:val="C504CBAA"/>
    <w:lvl w:ilvl="0">
      <w:start w:val="4"/>
      <w:numFmt w:val="decimal"/>
      <w:lvlText w:val="%1."/>
      <w:lvlJc w:val="left"/>
      <w:pPr>
        <w:ind w:left="450" w:hanging="450"/>
      </w:pPr>
      <w:rPr>
        <w:rFonts w:hint="default"/>
      </w:rPr>
    </w:lvl>
    <w:lvl w:ilvl="1">
      <w:start w:val="4"/>
      <w:numFmt w:val="decimal"/>
      <w:lvlText w:val="%1.%2."/>
      <w:lvlJc w:val="left"/>
      <w:pPr>
        <w:ind w:left="459" w:hanging="45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27">
    <w:nsid w:val="6137334F"/>
    <w:multiLevelType w:val="multilevel"/>
    <w:tmpl w:val="741CCB6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3933E64"/>
    <w:multiLevelType w:val="multilevel"/>
    <w:tmpl w:val="7B500A5C"/>
    <w:lvl w:ilvl="0">
      <w:start w:val="4"/>
      <w:numFmt w:val="decimal"/>
      <w:lvlText w:val="%1"/>
      <w:lvlJc w:val="left"/>
      <w:pPr>
        <w:ind w:left="555" w:hanging="555"/>
      </w:pPr>
      <w:rPr>
        <w:rFonts w:hint="default"/>
      </w:rPr>
    </w:lvl>
    <w:lvl w:ilvl="1">
      <w:start w:val="5"/>
      <w:numFmt w:val="decimal"/>
      <w:lvlText w:val="%1.%2"/>
      <w:lvlJc w:val="left"/>
      <w:pPr>
        <w:ind w:left="722" w:hanging="555"/>
      </w:pPr>
      <w:rPr>
        <w:rFonts w:hint="default"/>
      </w:rPr>
    </w:lvl>
    <w:lvl w:ilvl="2">
      <w:start w:val="3"/>
      <w:numFmt w:val="decimal"/>
      <w:lvlText w:val="%1.%2.%3"/>
      <w:lvlJc w:val="left"/>
      <w:pPr>
        <w:ind w:left="1054" w:hanging="720"/>
      </w:pPr>
      <w:rPr>
        <w:rFonts w:hint="default"/>
      </w:rPr>
    </w:lvl>
    <w:lvl w:ilvl="3">
      <w:start w:val="2"/>
      <w:numFmt w:val="decimal"/>
      <w:lvlText w:val="%1.%2.%3.%4"/>
      <w:lvlJc w:val="left"/>
      <w:pPr>
        <w:ind w:left="1221" w:hanging="720"/>
      </w:pPr>
      <w:rPr>
        <w:rFonts w:hint="default"/>
      </w:rPr>
    </w:lvl>
    <w:lvl w:ilvl="4">
      <w:start w:val="1"/>
      <w:numFmt w:val="decimal"/>
      <w:lvlText w:val="%1.%2.%3.%4.%5"/>
      <w:lvlJc w:val="left"/>
      <w:pPr>
        <w:ind w:left="1388" w:hanging="72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082" w:hanging="108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2776" w:hanging="1440"/>
      </w:pPr>
      <w:rPr>
        <w:rFonts w:hint="default"/>
      </w:rPr>
    </w:lvl>
  </w:abstractNum>
  <w:abstractNum w:abstractNumId="29">
    <w:nsid w:val="648A5BC9"/>
    <w:multiLevelType w:val="multilevel"/>
    <w:tmpl w:val="CE0E9F16"/>
    <w:lvl w:ilvl="0">
      <w:start w:val="3"/>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65CD4958"/>
    <w:multiLevelType w:val="hybridMultilevel"/>
    <w:tmpl w:val="DFE4CACC"/>
    <w:lvl w:ilvl="0" w:tplc="5172F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3B2F2E"/>
    <w:multiLevelType w:val="multilevel"/>
    <w:tmpl w:val="795AE57A"/>
    <w:lvl w:ilvl="0">
      <w:start w:val="4"/>
      <w:numFmt w:val="decimal"/>
      <w:lvlText w:val="%1"/>
      <w:lvlJc w:val="left"/>
      <w:pPr>
        <w:ind w:left="405" w:hanging="405"/>
      </w:pPr>
      <w:rPr>
        <w:rFonts w:hint="default"/>
      </w:rPr>
    </w:lvl>
    <w:lvl w:ilvl="1">
      <w:start w:val="3"/>
      <w:numFmt w:val="decimal"/>
      <w:lvlText w:val="%1.%2"/>
      <w:lvlJc w:val="left"/>
      <w:pPr>
        <w:ind w:left="414" w:hanging="405"/>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756" w:hanging="72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32">
    <w:nsid w:val="66D83B51"/>
    <w:multiLevelType w:val="hybridMultilevel"/>
    <w:tmpl w:val="9B3A825A"/>
    <w:lvl w:ilvl="0" w:tplc="473897F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7D46AAF"/>
    <w:multiLevelType w:val="hybridMultilevel"/>
    <w:tmpl w:val="8B84B0B4"/>
    <w:lvl w:ilvl="0" w:tplc="7366A984">
      <w:start w:val="3"/>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8165861"/>
    <w:multiLevelType w:val="hybridMultilevel"/>
    <w:tmpl w:val="B1ACB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BD345F0"/>
    <w:multiLevelType w:val="hybridMultilevel"/>
    <w:tmpl w:val="68DEA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FC93171"/>
    <w:multiLevelType w:val="multilevel"/>
    <w:tmpl w:val="C2CCB70A"/>
    <w:lvl w:ilvl="0">
      <w:start w:val="4"/>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4.4.%3."/>
      <w:lvlJc w:val="left"/>
      <w:pPr>
        <w:ind w:left="1590" w:hanging="720"/>
      </w:pPr>
      <w:rPr>
        <w:rFonts w:hint="default"/>
        <w:i w:val="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71594540"/>
    <w:multiLevelType w:val="hybridMultilevel"/>
    <w:tmpl w:val="D8EC7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AB4083"/>
    <w:multiLevelType w:val="hybridMultilevel"/>
    <w:tmpl w:val="46E88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997429"/>
    <w:multiLevelType w:val="hybridMultilevel"/>
    <w:tmpl w:val="43347E9E"/>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0"/>
  </w:num>
  <w:num w:numId="3">
    <w:abstractNumId w:val="33"/>
  </w:num>
  <w:num w:numId="4">
    <w:abstractNumId w:val="32"/>
  </w:num>
  <w:num w:numId="5">
    <w:abstractNumId w:val="4"/>
  </w:num>
  <w:num w:numId="6">
    <w:abstractNumId w:val="13"/>
  </w:num>
  <w:num w:numId="7">
    <w:abstractNumId w:val="35"/>
  </w:num>
  <w:num w:numId="8">
    <w:abstractNumId w:val="6"/>
  </w:num>
  <w:num w:numId="9">
    <w:abstractNumId w:val="27"/>
  </w:num>
  <w:num w:numId="10">
    <w:abstractNumId w:val="29"/>
  </w:num>
  <w:num w:numId="11">
    <w:abstractNumId w:val="10"/>
  </w:num>
  <w:num w:numId="12">
    <w:abstractNumId w:val="24"/>
  </w:num>
  <w:num w:numId="13">
    <w:abstractNumId w:val="37"/>
  </w:num>
  <w:num w:numId="14">
    <w:abstractNumId w:val="39"/>
  </w:num>
  <w:num w:numId="15">
    <w:abstractNumId w:val="38"/>
  </w:num>
  <w:num w:numId="16">
    <w:abstractNumId w:val="11"/>
  </w:num>
  <w:num w:numId="17">
    <w:abstractNumId w:val="18"/>
  </w:num>
  <w:num w:numId="18">
    <w:abstractNumId w:val="30"/>
  </w:num>
  <w:num w:numId="19">
    <w:abstractNumId w:val="17"/>
  </w:num>
  <w:num w:numId="20">
    <w:abstractNumId w:val="25"/>
  </w:num>
  <w:num w:numId="21">
    <w:abstractNumId w:val="14"/>
  </w:num>
  <w:num w:numId="22">
    <w:abstractNumId w:val="22"/>
  </w:num>
  <w:num w:numId="23">
    <w:abstractNumId w:val="31"/>
  </w:num>
  <w:num w:numId="24">
    <w:abstractNumId w:val="16"/>
  </w:num>
  <w:num w:numId="25">
    <w:abstractNumId w:val="3"/>
  </w:num>
  <w:num w:numId="26">
    <w:abstractNumId w:val="36"/>
  </w:num>
  <w:num w:numId="27">
    <w:abstractNumId w:val="12"/>
  </w:num>
  <w:num w:numId="28">
    <w:abstractNumId w:val="26"/>
  </w:num>
  <w:num w:numId="29">
    <w:abstractNumId w:val="23"/>
  </w:num>
  <w:num w:numId="30">
    <w:abstractNumId w:val="5"/>
  </w:num>
  <w:num w:numId="31">
    <w:abstractNumId w:val="28"/>
  </w:num>
  <w:num w:numId="32">
    <w:abstractNumId w:val="19"/>
  </w:num>
  <w:num w:numId="33">
    <w:abstractNumId w:val="9"/>
  </w:num>
  <w:num w:numId="34">
    <w:abstractNumId w:val="8"/>
  </w:num>
  <w:num w:numId="35">
    <w:abstractNumId w:val="15"/>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8D"/>
    <w:rsid w:val="00002F57"/>
    <w:rsid w:val="00005954"/>
    <w:rsid w:val="0002298E"/>
    <w:rsid w:val="00027E87"/>
    <w:rsid w:val="00033272"/>
    <w:rsid w:val="000435FC"/>
    <w:rsid w:val="00044B89"/>
    <w:rsid w:val="00051169"/>
    <w:rsid w:val="00051E76"/>
    <w:rsid w:val="000530F9"/>
    <w:rsid w:val="00055745"/>
    <w:rsid w:val="000559F9"/>
    <w:rsid w:val="0006146D"/>
    <w:rsid w:val="00065DB0"/>
    <w:rsid w:val="000677B9"/>
    <w:rsid w:val="0007027D"/>
    <w:rsid w:val="000776FB"/>
    <w:rsid w:val="0008181F"/>
    <w:rsid w:val="00081E8D"/>
    <w:rsid w:val="00087F36"/>
    <w:rsid w:val="00090E3C"/>
    <w:rsid w:val="000951D3"/>
    <w:rsid w:val="000974C9"/>
    <w:rsid w:val="000A5A48"/>
    <w:rsid w:val="000A693C"/>
    <w:rsid w:val="000A7E00"/>
    <w:rsid w:val="000B0950"/>
    <w:rsid w:val="000B1AA4"/>
    <w:rsid w:val="000B2889"/>
    <w:rsid w:val="000C35A1"/>
    <w:rsid w:val="000D4406"/>
    <w:rsid w:val="000F0768"/>
    <w:rsid w:val="000F12F1"/>
    <w:rsid w:val="000F25AC"/>
    <w:rsid w:val="000F28F3"/>
    <w:rsid w:val="000F74AA"/>
    <w:rsid w:val="001049FE"/>
    <w:rsid w:val="00106EAE"/>
    <w:rsid w:val="001130FE"/>
    <w:rsid w:val="0011773F"/>
    <w:rsid w:val="00121007"/>
    <w:rsid w:val="00123C07"/>
    <w:rsid w:val="0012651E"/>
    <w:rsid w:val="001271E7"/>
    <w:rsid w:val="001337EC"/>
    <w:rsid w:val="001342AC"/>
    <w:rsid w:val="0014087F"/>
    <w:rsid w:val="001457E5"/>
    <w:rsid w:val="00150F22"/>
    <w:rsid w:val="00161318"/>
    <w:rsid w:val="00163420"/>
    <w:rsid w:val="001709D3"/>
    <w:rsid w:val="001935A5"/>
    <w:rsid w:val="00193A69"/>
    <w:rsid w:val="00193EAA"/>
    <w:rsid w:val="001A3AEB"/>
    <w:rsid w:val="001A4C3B"/>
    <w:rsid w:val="001A687B"/>
    <w:rsid w:val="001A755B"/>
    <w:rsid w:val="001A7758"/>
    <w:rsid w:val="001C0B2B"/>
    <w:rsid w:val="001C3140"/>
    <w:rsid w:val="001C56E7"/>
    <w:rsid w:val="001C6DEA"/>
    <w:rsid w:val="001D747A"/>
    <w:rsid w:val="001E299D"/>
    <w:rsid w:val="001E566E"/>
    <w:rsid w:val="001E73C4"/>
    <w:rsid w:val="001F0A07"/>
    <w:rsid w:val="00200503"/>
    <w:rsid w:val="002133B3"/>
    <w:rsid w:val="00214BA3"/>
    <w:rsid w:val="0021522A"/>
    <w:rsid w:val="00216F5A"/>
    <w:rsid w:val="0022623E"/>
    <w:rsid w:val="0024377F"/>
    <w:rsid w:val="00244604"/>
    <w:rsid w:val="00256F8D"/>
    <w:rsid w:val="002621D3"/>
    <w:rsid w:val="00267CB5"/>
    <w:rsid w:val="0028112D"/>
    <w:rsid w:val="00283E15"/>
    <w:rsid w:val="00285BBF"/>
    <w:rsid w:val="00287904"/>
    <w:rsid w:val="002B6B2B"/>
    <w:rsid w:val="002C2B9C"/>
    <w:rsid w:val="002C448C"/>
    <w:rsid w:val="002C560E"/>
    <w:rsid w:val="002C5F44"/>
    <w:rsid w:val="002C73C5"/>
    <w:rsid w:val="002D0547"/>
    <w:rsid w:val="002E1C8D"/>
    <w:rsid w:val="002E3A0E"/>
    <w:rsid w:val="002E7998"/>
    <w:rsid w:val="002F1717"/>
    <w:rsid w:val="002F3791"/>
    <w:rsid w:val="002F4792"/>
    <w:rsid w:val="002F6FD1"/>
    <w:rsid w:val="002F708F"/>
    <w:rsid w:val="00314EF7"/>
    <w:rsid w:val="00317F8E"/>
    <w:rsid w:val="00320D1B"/>
    <w:rsid w:val="003241FB"/>
    <w:rsid w:val="003245C3"/>
    <w:rsid w:val="003262FD"/>
    <w:rsid w:val="003425A6"/>
    <w:rsid w:val="00354374"/>
    <w:rsid w:val="00354431"/>
    <w:rsid w:val="00356AD8"/>
    <w:rsid w:val="00362877"/>
    <w:rsid w:val="00363EE0"/>
    <w:rsid w:val="00364E31"/>
    <w:rsid w:val="00366759"/>
    <w:rsid w:val="00371C24"/>
    <w:rsid w:val="00373EF3"/>
    <w:rsid w:val="00382517"/>
    <w:rsid w:val="00382D8F"/>
    <w:rsid w:val="0039192D"/>
    <w:rsid w:val="003945A7"/>
    <w:rsid w:val="003A3FFF"/>
    <w:rsid w:val="003B0F5D"/>
    <w:rsid w:val="003B1551"/>
    <w:rsid w:val="003B47A5"/>
    <w:rsid w:val="003B69D4"/>
    <w:rsid w:val="003C4BFA"/>
    <w:rsid w:val="003D4A12"/>
    <w:rsid w:val="003E06DC"/>
    <w:rsid w:val="003E1165"/>
    <w:rsid w:val="003E1BA6"/>
    <w:rsid w:val="003E3AED"/>
    <w:rsid w:val="003E6594"/>
    <w:rsid w:val="003E6E1E"/>
    <w:rsid w:val="0040453F"/>
    <w:rsid w:val="00404A3D"/>
    <w:rsid w:val="004059FB"/>
    <w:rsid w:val="0041447C"/>
    <w:rsid w:val="00415E2C"/>
    <w:rsid w:val="004342F3"/>
    <w:rsid w:val="004362B6"/>
    <w:rsid w:val="00441078"/>
    <w:rsid w:val="0044270E"/>
    <w:rsid w:val="00443596"/>
    <w:rsid w:val="0044528C"/>
    <w:rsid w:val="00450A88"/>
    <w:rsid w:val="0045287D"/>
    <w:rsid w:val="00453308"/>
    <w:rsid w:val="0047210F"/>
    <w:rsid w:val="0047425F"/>
    <w:rsid w:val="004779F9"/>
    <w:rsid w:val="00485766"/>
    <w:rsid w:val="004878B9"/>
    <w:rsid w:val="00487F9E"/>
    <w:rsid w:val="00496E82"/>
    <w:rsid w:val="00497CFE"/>
    <w:rsid w:val="004B265A"/>
    <w:rsid w:val="004C07AD"/>
    <w:rsid w:val="004C48AF"/>
    <w:rsid w:val="004D098D"/>
    <w:rsid w:val="004D3D36"/>
    <w:rsid w:val="004D7614"/>
    <w:rsid w:val="004E41B1"/>
    <w:rsid w:val="004F19C8"/>
    <w:rsid w:val="004F280D"/>
    <w:rsid w:val="004F31CF"/>
    <w:rsid w:val="00500401"/>
    <w:rsid w:val="0050212D"/>
    <w:rsid w:val="0050343B"/>
    <w:rsid w:val="00505C8B"/>
    <w:rsid w:val="00506B36"/>
    <w:rsid w:val="00514040"/>
    <w:rsid w:val="00517081"/>
    <w:rsid w:val="00517C02"/>
    <w:rsid w:val="00520498"/>
    <w:rsid w:val="00521131"/>
    <w:rsid w:val="005230CD"/>
    <w:rsid w:val="005408EA"/>
    <w:rsid w:val="005453D4"/>
    <w:rsid w:val="00547CB5"/>
    <w:rsid w:val="005558D6"/>
    <w:rsid w:val="005567B0"/>
    <w:rsid w:val="005615B7"/>
    <w:rsid w:val="005728F3"/>
    <w:rsid w:val="00576B8E"/>
    <w:rsid w:val="00577C31"/>
    <w:rsid w:val="00586081"/>
    <w:rsid w:val="00591624"/>
    <w:rsid w:val="00592911"/>
    <w:rsid w:val="005931E3"/>
    <w:rsid w:val="0059782D"/>
    <w:rsid w:val="00597BDF"/>
    <w:rsid w:val="005A2553"/>
    <w:rsid w:val="005B07AA"/>
    <w:rsid w:val="005C5CD3"/>
    <w:rsid w:val="005D0B3F"/>
    <w:rsid w:val="005D14E8"/>
    <w:rsid w:val="005D2FDD"/>
    <w:rsid w:val="005E5F04"/>
    <w:rsid w:val="005F2C6D"/>
    <w:rsid w:val="00600B5F"/>
    <w:rsid w:val="00600E71"/>
    <w:rsid w:val="006061A8"/>
    <w:rsid w:val="0062014A"/>
    <w:rsid w:val="0062231D"/>
    <w:rsid w:val="0062610F"/>
    <w:rsid w:val="00627588"/>
    <w:rsid w:val="0063030F"/>
    <w:rsid w:val="006311BD"/>
    <w:rsid w:val="00632F41"/>
    <w:rsid w:val="006370BD"/>
    <w:rsid w:val="00641C5F"/>
    <w:rsid w:val="006425AA"/>
    <w:rsid w:val="006458D1"/>
    <w:rsid w:val="00653047"/>
    <w:rsid w:val="00662AF8"/>
    <w:rsid w:val="00666A9C"/>
    <w:rsid w:val="00672774"/>
    <w:rsid w:val="006735A9"/>
    <w:rsid w:val="006817BE"/>
    <w:rsid w:val="0068283F"/>
    <w:rsid w:val="006834B8"/>
    <w:rsid w:val="00684E0C"/>
    <w:rsid w:val="006A3CE4"/>
    <w:rsid w:val="006A5495"/>
    <w:rsid w:val="006A62F8"/>
    <w:rsid w:val="006D36C9"/>
    <w:rsid w:val="006D7F54"/>
    <w:rsid w:val="006E22BE"/>
    <w:rsid w:val="006E2FFB"/>
    <w:rsid w:val="006F4CBC"/>
    <w:rsid w:val="0071019E"/>
    <w:rsid w:val="00712FCA"/>
    <w:rsid w:val="007216EE"/>
    <w:rsid w:val="00742E92"/>
    <w:rsid w:val="007473FB"/>
    <w:rsid w:val="00750136"/>
    <w:rsid w:val="0075092F"/>
    <w:rsid w:val="00752B23"/>
    <w:rsid w:val="00753F97"/>
    <w:rsid w:val="00757313"/>
    <w:rsid w:val="007630EF"/>
    <w:rsid w:val="00765511"/>
    <w:rsid w:val="00767C04"/>
    <w:rsid w:val="0077031B"/>
    <w:rsid w:val="00773241"/>
    <w:rsid w:val="007831CD"/>
    <w:rsid w:val="00787769"/>
    <w:rsid w:val="00787D02"/>
    <w:rsid w:val="00790046"/>
    <w:rsid w:val="007A50F2"/>
    <w:rsid w:val="007A6017"/>
    <w:rsid w:val="007B1AAB"/>
    <w:rsid w:val="007B5F8B"/>
    <w:rsid w:val="007C068F"/>
    <w:rsid w:val="007D64DF"/>
    <w:rsid w:val="007D706F"/>
    <w:rsid w:val="007E002A"/>
    <w:rsid w:val="007E50DB"/>
    <w:rsid w:val="007F51B5"/>
    <w:rsid w:val="008027B0"/>
    <w:rsid w:val="00804331"/>
    <w:rsid w:val="00806A6D"/>
    <w:rsid w:val="00807EF7"/>
    <w:rsid w:val="00811102"/>
    <w:rsid w:val="00811187"/>
    <w:rsid w:val="008122FE"/>
    <w:rsid w:val="00813111"/>
    <w:rsid w:val="0081391E"/>
    <w:rsid w:val="00815700"/>
    <w:rsid w:val="008274B6"/>
    <w:rsid w:val="008277DF"/>
    <w:rsid w:val="00827BAC"/>
    <w:rsid w:val="0084458D"/>
    <w:rsid w:val="00846468"/>
    <w:rsid w:val="00863CDB"/>
    <w:rsid w:val="00872205"/>
    <w:rsid w:val="00873AC2"/>
    <w:rsid w:val="0088180B"/>
    <w:rsid w:val="00883346"/>
    <w:rsid w:val="00886A41"/>
    <w:rsid w:val="008906DF"/>
    <w:rsid w:val="00893F70"/>
    <w:rsid w:val="008961A3"/>
    <w:rsid w:val="008A0421"/>
    <w:rsid w:val="008A1E66"/>
    <w:rsid w:val="008A227E"/>
    <w:rsid w:val="008A35E7"/>
    <w:rsid w:val="008A3890"/>
    <w:rsid w:val="008B0616"/>
    <w:rsid w:val="008B1FE4"/>
    <w:rsid w:val="008C1170"/>
    <w:rsid w:val="008C3549"/>
    <w:rsid w:val="008D4225"/>
    <w:rsid w:val="008E1EC7"/>
    <w:rsid w:val="008E5248"/>
    <w:rsid w:val="008E6FD0"/>
    <w:rsid w:val="008E7F96"/>
    <w:rsid w:val="008F1AA1"/>
    <w:rsid w:val="00904614"/>
    <w:rsid w:val="00907FBE"/>
    <w:rsid w:val="00921754"/>
    <w:rsid w:val="00924558"/>
    <w:rsid w:val="00924666"/>
    <w:rsid w:val="00934E3C"/>
    <w:rsid w:val="00937C6C"/>
    <w:rsid w:val="00937ED2"/>
    <w:rsid w:val="0095297C"/>
    <w:rsid w:val="00955D00"/>
    <w:rsid w:val="009666F3"/>
    <w:rsid w:val="00977235"/>
    <w:rsid w:val="0098047F"/>
    <w:rsid w:val="00982D30"/>
    <w:rsid w:val="00984F04"/>
    <w:rsid w:val="009858B7"/>
    <w:rsid w:val="00986860"/>
    <w:rsid w:val="00987816"/>
    <w:rsid w:val="00997461"/>
    <w:rsid w:val="009A0CE8"/>
    <w:rsid w:val="009A1E89"/>
    <w:rsid w:val="009A29DE"/>
    <w:rsid w:val="009A7C44"/>
    <w:rsid w:val="009B0EE5"/>
    <w:rsid w:val="009C2C7F"/>
    <w:rsid w:val="009C4C77"/>
    <w:rsid w:val="009D73EF"/>
    <w:rsid w:val="009E07A2"/>
    <w:rsid w:val="009E18FA"/>
    <w:rsid w:val="009E4709"/>
    <w:rsid w:val="009F6AD7"/>
    <w:rsid w:val="00A032BA"/>
    <w:rsid w:val="00A145BB"/>
    <w:rsid w:val="00A1521D"/>
    <w:rsid w:val="00A206B4"/>
    <w:rsid w:val="00A2476F"/>
    <w:rsid w:val="00A26566"/>
    <w:rsid w:val="00A33F67"/>
    <w:rsid w:val="00A35186"/>
    <w:rsid w:val="00A40980"/>
    <w:rsid w:val="00A46627"/>
    <w:rsid w:val="00A516BC"/>
    <w:rsid w:val="00A55004"/>
    <w:rsid w:val="00A555DF"/>
    <w:rsid w:val="00A7148F"/>
    <w:rsid w:val="00A746F3"/>
    <w:rsid w:val="00A7475E"/>
    <w:rsid w:val="00A806B1"/>
    <w:rsid w:val="00A83C98"/>
    <w:rsid w:val="00A86F4F"/>
    <w:rsid w:val="00A9178E"/>
    <w:rsid w:val="00A976AA"/>
    <w:rsid w:val="00AA1B02"/>
    <w:rsid w:val="00AA433A"/>
    <w:rsid w:val="00AA5022"/>
    <w:rsid w:val="00AB4133"/>
    <w:rsid w:val="00AB4BE6"/>
    <w:rsid w:val="00AB7783"/>
    <w:rsid w:val="00AC1FC9"/>
    <w:rsid w:val="00AC6C5A"/>
    <w:rsid w:val="00AD1327"/>
    <w:rsid w:val="00AD141E"/>
    <w:rsid w:val="00AD6BA9"/>
    <w:rsid w:val="00AE7986"/>
    <w:rsid w:val="00AF01CD"/>
    <w:rsid w:val="00AF314F"/>
    <w:rsid w:val="00AF445F"/>
    <w:rsid w:val="00AF71BF"/>
    <w:rsid w:val="00B01681"/>
    <w:rsid w:val="00B1378B"/>
    <w:rsid w:val="00B20B71"/>
    <w:rsid w:val="00B24C6A"/>
    <w:rsid w:val="00B27326"/>
    <w:rsid w:val="00B34432"/>
    <w:rsid w:val="00B43A53"/>
    <w:rsid w:val="00B45424"/>
    <w:rsid w:val="00B62A01"/>
    <w:rsid w:val="00B63ACC"/>
    <w:rsid w:val="00B731D6"/>
    <w:rsid w:val="00B80229"/>
    <w:rsid w:val="00B818FB"/>
    <w:rsid w:val="00B869A5"/>
    <w:rsid w:val="00B967B0"/>
    <w:rsid w:val="00B96A07"/>
    <w:rsid w:val="00BA31DB"/>
    <w:rsid w:val="00BA34BD"/>
    <w:rsid w:val="00BA57C3"/>
    <w:rsid w:val="00BB54CA"/>
    <w:rsid w:val="00BB7D53"/>
    <w:rsid w:val="00BC4AD2"/>
    <w:rsid w:val="00BD0BB3"/>
    <w:rsid w:val="00BD10AA"/>
    <w:rsid w:val="00BD12E0"/>
    <w:rsid w:val="00BD728C"/>
    <w:rsid w:val="00BF0138"/>
    <w:rsid w:val="00BF715F"/>
    <w:rsid w:val="00C016BB"/>
    <w:rsid w:val="00C017F2"/>
    <w:rsid w:val="00C0312E"/>
    <w:rsid w:val="00C129CA"/>
    <w:rsid w:val="00C16761"/>
    <w:rsid w:val="00C21B43"/>
    <w:rsid w:val="00C22863"/>
    <w:rsid w:val="00C41F7E"/>
    <w:rsid w:val="00C447E5"/>
    <w:rsid w:val="00C45FF1"/>
    <w:rsid w:val="00C519E9"/>
    <w:rsid w:val="00C5399D"/>
    <w:rsid w:val="00C612DA"/>
    <w:rsid w:val="00C62B7F"/>
    <w:rsid w:val="00C64480"/>
    <w:rsid w:val="00C6737F"/>
    <w:rsid w:val="00C776C4"/>
    <w:rsid w:val="00C77C3A"/>
    <w:rsid w:val="00C80903"/>
    <w:rsid w:val="00C83EB0"/>
    <w:rsid w:val="00C93FC6"/>
    <w:rsid w:val="00C949E7"/>
    <w:rsid w:val="00C95834"/>
    <w:rsid w:val="00CB2FF3"/>
    <w:rsid w:val="00CB39F8"/>
    <w:rsid w:val="00CC2CB3"/>
    <w:rsid w:val="00CC6589"/>
    <w:rsid w:val="00CD74A0"/>
    <w:rsid w:val="00CE4906"/>
    <w:rsid w:val="00CF166C"/>
    <w:rsid w:val="00D003AF"/>
    <w:rsid w:val="00D02628"/>
    <w:rsid w:val="00D05B2B"/>
    <w:rsid w:val="00D0681E"/>
    <w:rsid w:val="00D074C5"/>
    <w:rsid w:val="00D07C03"/>
    <w:rsid w:val="00D13257"/>
    <w:rsid w:val="00D147B7"/>
    <w:rsid w:val="00D179D6"/>
    <w:rsid w:val="00D343A9"/>
    <w:rsid w:val="00D3477B"/>
    <w:rsid w:val="00D34E82"/>
    <w:rsid w:val="00D41687"/>
    <w:rsid w:val="00D4240B"/>
    <w:rsid w:val="00D43D7B"/>
    <w:rsid w:val="00D45BC8"/>
    <w:rsid w:val="00D47CEC"/>
    <w:rsid w:val="00D57250"/>
    <w:rsid w:val="00D716A9"/>
    <w:rsid w:val="00D73175"/>
    <w:rsid w:val="00D75EBC"/>
    <w:rsid w:val="00D837C4"/>
    <w:rsid w:val="00D92704"/>
    <w:rsid w:val="00D93ACC"/>
    <w:rsid w:val="00D9410E"/>
    <w:rsid w:val="00D96D7E"/>
    <w:rsid w:val="00D97240"/>
    <w:rsid w:val="00D97EDC"/>
    <w:rsid w:val="00DA021E"/>
    <w:rsid w:val="00DA3D95"/>
    <w:rsid w:val="00DB5ED6"/>
    <w:rsid w:val="00DD362B"/>
    <w:rsid w:val="00DD4D69"/>
    <w:rsid w:val="00DE4926"/>
    <w:rsid w:val="00DE6B47"/>
    <w:rsid w:val="00DF34EB"/>
    <w:rsid w:val="00DF39D4"/>
    <w:rsid w:val="00E14795"/>
    <w:rsid w:val="00E156C7"/>
    <w:rsid w:val="00E2271C"/>
    <w:rsid w:val="00E25AF2"/>
    <w:rsid w:val="00E26C7C"/>
    <w:rsid w:val="00E3049C"/>
    <w:rsid w:val="00E35868"/>
    <w:rsid w:val="00E46974"/>
    <w:rsid w:val="00E47B9A"/>
    <w:rsid w:val="00E51267"/>
    <w:rsid w:val="00E54E61"/>
    <w:rsid w:val="00E62884"/>
    <w:rsid w:val="00E65176"/>
    <w:rsid w:val="00E72EBF"/>
    <w:rsid w:val="00E767E5"/>
    <w:rsid w:val="00E81CED"/>
    <w:rsid w:val="00E8357D"/>
    <w:rsid w:val="00E83A13"/>
    <w:rsid w:val="00E9386E"/>
    <w:rsid w:val="00EA005A"/>
    <w:rsid w:val="00EA0315"/>
    <w:rsid w:val="00EA1605"/>
    <w:rsid w:val="00EA36B9"/>
    <w:rsid w:val="00EA7C63"/>
    <w:rsid w:val="00EB0110"/>
    <w:rsid w:val="00EB20AC"/>
    <w:rsid w:val="00EC4861"/>
    <w:rsid w:val="00ED2AD2"/>
    <w:rsid w:val="00ED3551"/>
    <w:rsid w:val="00ED75B8"/>
    <w:rsid w:val="00EF57F1"/>
    <w:rsid w:val="00EF7A5A"/>
    <w:rsid w:val="00F16BE8"/>
    <w:rsid w:val="00F170E6"/>
    <w:rsid w:val="00F2129F"/>
    <w:rsid w:val="00F23252"/>
    <w:rsid w:val="00F31EAE"/>
    <w:rsid w:val="00F46BF9"/>
    <w:rsid w:val="00F51777"/>
    <w:rsid w:val="00F5190C"/>
    <w:rsid w:val="00F53A3F"/>
    <w:rsid w:val="00F561B1"/>
    <w:rsid w:val="00F5665A"/>
    <w:rsid w:val="00F5737B"/>
    <w:rsid w:val="00F62BE0"/>
    <w:rsid w:val="00F81E8A"/>
    <w:rsid w:val="00F8214A"/>
    <w:rsid w:val="00F83BEB"/>
    <w:rsid w:val="00F93F5B"/>
    <w:rsid w:val="00F945A5"/>
    <w:rsid w:val="00FA41CD"/>
    <w:rsid w:val="00FB0A74"/>
    <w:rsid w:val="00FC7C1D"/>
    <w:rsid w:val="00FD272B"/>
    <w:rsid w:val="00FD5013"/>
    <w:rsid w:val="00FE4009"/>
    <w:rsid w:val="00FF01CA"/>
    <w:rsid w:val="00FF5BEA"/>
    <w:rsid w:val="00FF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6F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4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811187"/>
    <w:pPr>
      <w:spacing w:after="0" w:line="240" w:lineRule="auto"/>
    </w:pPr>
    <w:rPr>
      <w:rFonts w:ascii="Tahoma" w:hAnsi="Tahoma"/>
      <w:sz w:val="16"/>
      <w:szCs w:val="16"/>
    </w:rPr>
  </w:style>
  <w:style w:type="character" w:customStyle="1" w:styleId="TekstdymkaZnak">
    <w:name w:val="Tekst dymka Znak"/>
    <w:link w:val="Tekstdymka"/>
    <w:uiPriority w:val="99"/>
    <w:semiHidden/>
    <w:rsid w:val="00811187"/>
    <w:rPr>
      <w:rFonts w:ascii="Tahoma" w:hAnsi="Tahoma" w:cs="Tahoma"/>
      <w:sz w:val="16"/>
      <w:szCs w:val="16"/>
      <w:lang w:eastAsia="en-US"/>
    </w:rPr>
  </w:style>
  <w:style w:type="paragraph" w:styleId="Akapitzlist">
    <w:name w:val="List Paragraph"/>
    <w:basedOn w:val="Normalny"/>
    <w:link w:val="AkapitzlistZnak"/>
    <w:uiPriority w:val="34"/>
    <w:qFormat/>
    <w:rsid w:val="000435FC"/>
    <w:pPr>
      <w:ind w:left="720"/>
      <w:contextualSpacing/>
    </w:pPr>
  </w:style>
  <w:style w:type="paragraph" w:styleId="NormalnyWeb">
    <w:name w:val="Normal (Web)"/>
    <w:basedOn w:val="Normalny"/>
    <w:uiPriority w:val="99"/>
    <w:rsid w:val="00813111"/>
    <w:pPr>
      <w:spacing w:before="100" w:after="100" w:line="240" w:lineRule="auto"/>
    </w:pPr>
    <w:rPr>
      <w:rFonts w:ascii="Times New Roman" w:eastAsia="Times New Roman" w:hAnsi="Times New Roman"/>
      <w:sz w:val="24"/>
      <w:szCs w:val="24"/>
      <w:lang w:eastAsia="pl-PL"/>
    </w:rPr>
  </w:style>
  <w:style w:type="character" w:styleId="Hipercze">
    <w:name w:val="Hyperlink"/>
    <w:uiPriority w:val="99"/>
    <w:rsid w:val="00D43D7B"/>
    <w:rPr>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BF0138"/>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F0138"/>
    <w:rPr>
      <w:rFonts w:ascii="Times New Roman" w:eastAsia="Times New Roman" w:hAnsi="Times New Roman"/>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F0138"/>
    <w:rPr>
      <w:vertAlign w:val="superscript"/>
    </w:rPr>
  </w:style>
  <w:style w:type="character" w:customStyle="1" w:styleId="AkapitzlistZnak">
    <w:name w:val="Akapit z listą Znak"/>
    <w:link w:val="Akapitzlist"/>
    <w:uiPriority w:val="34"/>
    <w:qFormat/>
    <w:locked/>
    <w:rsid w:val="00D75EBC"/>
    <w:rPr>
      <w:sz w:val="22"/>
      <w:szCs w:val="22"/>
      <w:lang w:eastAsia="en-US"/>
    </w:rPr>
  </w:style>
  <w:style w:type="paragraph" w:styleId="Nagwek">
    <w:name w:val="header"/>
    <w:aliases w:val=" Znak"/>
    <w:basedOn w:val="Normalny"/>
    <w:link w:val="NagwekZnak"/>
    <w:uiPriority w:val="99"/>
    <w:unhideWhenUsed/>
    <w:rsid w:val="001709D3"/>
    <w:pPr>
      <w:tabs>
        <w:tab w:val="center" w:pos="4536"/>
        <w:tab w:val="right" w:pos="9072"/>
      </w:tabs>
      <w:spacing w:after="0" w:line="240" w:lineRule="auto"/>
    </w:pPr>
  </w:style>
  <w:style w:type="character" w:customStyle="1" w:styleId="NagwekZnak">
    <w:name w:val="Nagłówek Znak"/>
    <w:aliases w:val=" Znak Znak"/>
    <w:link w:val="Nagwek"/>
    <w:uiPriority w:val="99"/>
    <w:rsid w:val="001709D3"/>
    <w:rPr>
      <w:sz w:val="22"/>
      <w:szCs w:val="22"/>
      <w:lang w:eastAsia="en-US"/>
    </w:rPr>
  </w:style>
  <w:style w:type="paragraph" w:styleId="Stopka">
    <w:name w:val="footer"/>
    <w:basedOn w:val="Normalny"/>
    <w:link w:val="StopkaZnak"/>
    <w:uiPriority w:val="99"/>
    <w:unhideWhenUsed/>
    <w:rsid w:val="001709D3"/>
    <w:pPr>
      <w:tabs>
        <w:tab w:val="center" w:pos="4536"/>
        <w:tab w:val="right" w:pos="9072"/>
      </w:tabs>
      <w:spacing w:after="0" w:line="240" w:lineRule="auto"/>
    </w:pPr>
  </w:style>
  <w:style w:type="character" w:customStyle="1" w:styleId="StopkaZnak">
    <w:name w:val="Stopka Znak"/>
    <w:link w:val="Stopka"/>
    <w:uiPriority w:val="99"/>
    <w:rsid w:val="001709D3"/>
    <w:rPr>
      <w:sz w:val="22"/>
      <w:szCs w:val="22"/>
      <w:lang w:eastAsia="en-US"/>
    </w:rPr>
  </w:style>
  <w:style w:type="paragraph" w:styleId="Zwykytekst">
    <w:name w:val="Plain Text"/>
    <w:basedOn w:val="Normalny"/>
    <w:link w:val="ZwykytekstZnak"/>
    <w:uiPriority w:val="99"/>
    <w:semiHidden/>
    <w:unhideWhenUsed/>
    <w:rsid w:val="004C07AD"/>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4C07AD"/>
    <w:rPr>
      <w:rFonts w:ascii="Consolas" w:eastAsia="Calibri" w:hAnsi="Consolas" w:cs="Times New Roman"/>
      <w:sz w:val="21"/>
      <w:szCs w:val="21"/>
      <w:lang w:eastAsia="en-US"/>
    </w:rPr>
  </w:style>
  <w:style w:type="paragraph" w:customStyle="1" w:styleId="Default">
    <w:name w:val="Default"/>
    <w:rsid w:val="00121007"/>
    <w:pPr>
      <w:autoSpaceDE w:val="0"/>
      <w:autoSpaceDN w:val="0"/>
      <w:adjustRightInd w:val="0"/>
    </w:pPr>
    <w:rPr>
      <w:rFonts w:ascii="TimesNewRoman,Bold" w:eastAsia="Times New Roman" w:hAnsi="TimesNewRoman,Bold" w:cs="TimesNewRoman,Bold"/>
      <w:sz w:val="22"/>
      <w:szCs w:val="22"/>
    </w:rPr>
  </w:style>
  <w:style w:type="character" w:styleId="Odwoaniedokomentarza">
    <w:name w:val="annotation reference"/>
    <w:uiPriority w:val="99"/>
    <w:semiHidden/>
    <w:rsid w:val="00317F8E"/>
    <w:rPr>
      <w:sz w:val="16"/>
      <w:szCs w:val="16"/>
    </w:rPr>
  </w:style>
  <w:style w:type="paragraph" w:styleId="Tekstkomentarza">
    <w:name w:val="annotation text"/>
    <w:basedOn w:val="Normalny"/>
    <w:link w:val="TekstkomentarzaZnak"/>
    <w:uiPriority w:val="99"/>
    <w:semiHidden/>
    <w:unhideWhenUsed/>
    <w:rsid w:val="00AF445F"/>
    <w:rPr>
      <w:sz w:val="20"/>
      <w:szCs w:val="20"/>
    </w:rPr>
  </w:style>
  <w:style w:type="character" w:customStyle="1" w:styleId="TekstkomentarzaZnak">
    <w:name w:val="Tekst komentarza Znak"/>
    <w:link w:val="Tekstkomentarza"/>
    <w:uiPriority w:val="99"/>
    <w:semiHidden/>
    <w:rsid w:val="00AF445F"/>
    <w:rPr>
      <w:lang w:eastAsia="en-US"/>
    </w:rPr>
  </w:style>
  <w:style w:type="paragraph" w:styleId="Tematkomentarza">
    <w:name w:val="annotation subject"/>
    <w:basedOn w:val="Tekstkomentarza"/>
    <w:next w:val="Tekstkomentarza"/>
    <w:link w:val="TematkomentarzaZnak"/>
    <w:uiPriority w:val="99"/>
    <w:semiHidden/>
    <w:unhideWhenUsed/>
    <w:rsid w:val="00AF445F"/>
    <w:rPr>
      <w:b/>
      <w:bCs/>
    </w:rPr>
  </w:style>
  <w:style w:type="character" w:customStyle="1" w:styleId="TematkomentarzaZnak">
    <w:name w:val="Temat komentarza Znak"/>
    <w:link w:val="Tematkomentarza"/>
    <w:uiPriority w:val="99"/>
    <w:semiHidden/>
    <w:rsid w:val="00AF445F"/>
    <w:rPr>
      <w:b/>
      <w:bCs/>
      <w:lang w:eastAsia="en-US"/>
    </w:rPr>
  </w:style>
  <w:style w:type="character" w:customStyle="1" w:styleId="Odwoaniedokomentarza1">
    <w:name w:val="Odwołanie do komentarza1"/>
    <w:rsid w:val="00D179D6"/>
    <w:rPr>
      <w:sz w:val="16"/>
      <w:szCs w:val="16"/>
    </w:rPr>
  </w:style>
  <w:style w:type="character" w:styleId="Pogrubienie">
    <w:name w:val="Strong"/>
    <w:uiPriority w:val="22"/>
    <w:qFormat/>
    <w:rsid w:val="00EA1605"/>
    <w:rPr>
      <w:b/>
      <w:bCs/>
    </w:rPr>
  </w:style>
  <w:style w:type="paragraph" w:styleId="Tekstpodstawowy">
    <w:name w:val="Body Text"/>
    <w:basedOn w:val="Normalny"/>
    <w:link w:val="TekstpodstawowyZnak"/>
    <w:rsid w:val="00A032BA"/>
    <w:pPr>
      <w:spacing w:after="120"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A032BA"/>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485766"/>
    <w:rPr>
      <w:sz w:val="20"/>
      <w:szCs w:val="20"/>
    </w:rPr>
  </w:style>
  <w:style w:type="character" w:customStyle="1" w:styleId="TekstprzypisukocowegoZnak">
    <w:name w:val="Tekst przypisu końcowego Znak"/>
    <w:link w:val="Tekstprzypisukocowego"/>
    <w:uiPriority w:val="99"/>
    <w:semiHidden/>
    <w:rsid w:val="00485766"/>
    <w:rPr>
      <w:lang w:eastAsia="en-US"/>
    </w:rPr>
  </w:style>
  <w:style w:type="character" w:styleId="Odwoanieprzypisukocowego">
    <w:name w:val="endnote reference"/>
    <w:uiPriority w:val="99"/>
    <w:semiHidden/>
    <w:unhideWhenUsed/>
    <w:rsid w:val="004857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6F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4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811187"/>
    <w:pPr>
      <w:spacing w:after="0" w:line="240" w:lineRule="auto"/>
    </w:pPr>
    <w:rPr>
      <w:rFonts w:ascii="Tahoma" w:hAnsi="Tahoma"/>
      <w:sz w:val="16"/>
      <w:szCs w:val="16"/>
    </w:rPr>
  </w:style>
  <w:style w:type="character" w:customStyle="1" w:styleId="TekstdymkaZnak">
    <w:name w:val="Tekst dymka Znak"/>
    <w:link w:val="Tekstdymka"/>
    <w:uiPriority w:val="99"/>
    <w:semiHidden/>
    <w:rsid w:val="00811187"/>
    <w:rPr>
      <w:rFonts w:ascii="Tahoma" w:hAnsi="Tahoma" w:cs="Tahoma"/>
      <w:sz w:val="16"/>
      <w:szCs w:val="16"/>
      <w:lang w:eastAsia="en-US"/>
    </w:rPr>
  </w:style>
  <w:style w:type="paragraph" w:styleId="Akapitzlist">
    <w:name w:val="List Paragraph"/>
    <w:basedOn w:val="Normalny"/>
    <w:link w:val="AkapitzlistZnak"/>
    <w:uiPriority w:val="34"/>
    <w:qFormat/>
    <w:rsid w:val="000435FC"/>
    <w:pPr>
      <w:ind w:left="720"/>
      <w:contextualSpacing/>
    </w:pPr>
  </w:style>
  <w:style w:type="paragraph" w:styleId="NormalnyWeb">
    <w:name w:val="Normal (Web)"/>
    <w:basedOn w:val="Normalny"/>
    <w:uiPriority w:val="99"/>
    <w:rsid w:val="00813111"/>
    <w:pPr>
      <w:spacing w:before="100" w:after="100" w:line="240" w:lineRule="auto"/>
    </w:pPr>
    <w:rPr>
      <w:rFonts w:ascii="Times New Roman" w:eastAsia="Times New Roman" w:hAnsi="Times New Roman"/>
      <w:sz w:val="24"/>
      <w:szCs w:val="24"/>
      <w:lang w:eastAsia="pl-PL"/>
    </w:rPr>
  </w:style>
  <w:style w:type="character" w:styleId="Hipercze">
    <w:name w:val="Hyperlink"/>
    <w:uiPriority w:val="99"/>
    <w:rsid w:val="00D43D7B"/>
    <w:rPr>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BF0138"/>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F0138"/>
    <w:rPr>
      <w:rFonts w:ascii="Times New Roman" w:eastAsia="Times New Roman" w:hAnsi="Times New Roman"/>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F0138"/>
    <w:rPr>
      <w:vertAlign w:val="superscript"/>
    </w:rPr>
  </w:style>
  <w:style w:type="character" w:customStyle="1" w:styleId="AkapitzlistZnak">
    <w:name w:val="Akapit z listą Znak"/>
    <w:link w:val="Akapitzlist"/>
    <w:uiPriority w:val="34"/>
    <w:qFormat/>
    <w:locked/>
    <w:rsid w:val="00D75EBC"/>
    <w:rPr>
      <w:sz w:val="22"/>
      <w:szCs w:val="22"/>
      <w:lang w:eastAsia="en-US"/>
    </w:rPr>
  </w:style>
  <w:style w:type="paragraph" w:styleId="Nagwek">
    <w:name w:val="header"/>
    <w:aliases w:val=" Znak"/>
    <w:basedOn w:val="Normalny"/>
    <w:link w:val="NagwekZnak"/>
    <w:uiPriority w:val="99"/>
    <w:unhideWhenUsed/>
    <w:rsid w:val="001709D3"/>
    <w:pPr>
      <w:tabs>
        <w:tab w:val="center" w:pos="4536"/>
        <w:tab w:val="right" w:pos="9072"/>
      </w:tabs>
      <w:spacing w:after="0" w:line="240" w:lineRule="auto"/>
    </w:pPr>
  </w:style>
  <w:style w:type="character" w:customStyle="1" w:styleId="NagwekZnak">
    <w:name w:val="Nagłówek Znak"/>
    <w:aliases w:val=" Znak Znak"/>
    <w:link w:val="Nagwek"/>
    <w:uiPriority w:val="99"/>
    <w:rsid w:val="001709D3"/>
    <w:rPr>
      <w:sz w:val="22"/>
      <w:szCs w:val="22"/>
      <w:lang w:eastAsia="en-US"/>
    </w:rPr>
  </w:style>
  <w:style w:type="paragraph" w:styleId="Stopka">
    <w:name w:val="footer"/>
    <w:basedOn w:val="Normalny"/>
    <w:link w:val="StopkaZnak"/>
    <w:uiPriority w:val="99"/>
    <w:unhideWhenUsed/>
    <w:rsid w:val="001709D3"/>
    <w:pPr>
      <w:tabs>
        <w:tab w:val="center" w:pos="4536"/>
        <w:tab w:val="right" w:pos="9072"/>
      </w:tabs>
      <w:spacing w:after="0" w:line="240" w:lineRule="auto"/>
    </w:pPr>
  </w:style>
  <w:style w:type="character" w:customStyle="1" w:styleId="StopkaZnak">
    <w:name w:val="Stopka Znak"/>
    <w:link w:val="Stopka"/>
    <w:uiPriority w:val="99"/>
    <w:rsid w:val="001709D3"/>
    <w:rPr>
      <w:sz w:val="22"/>
      <w:szCs w:val="22"/>
      <w:lang w:eastAsia="en-US"/>
    </w:rPr>
  </w:style>
  <w:style w:type="paragraph" w:styleId="Zwykytekst">
    <w:name w:val="Plain Text"/>
    <w:basedOn w:val="Normalny"/>
    <w:link w:val="ZwykytekstZnak"/>
    <w:uiPriority w:val="99"/>
    <w:semiHidden/>
    <w:unhideWhenUsed/>
    <w:rsid w:val="004C07AD"/>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4C07AD"/>
    <w:rPr>
      <w:rFonts w:ascii="Consolas" w:eastAsia="Calibri" w:hAnsi="Consolas" w:cs="Times New Roman"/>
      <w:sz w:val="21"/>
      <w:szCs w:val="21"/>
      <w:lang w:eastAsia="en-US"/>
    </w:rPr>
  </w:style>
  <w:style w:type="paragraph" w:customStyle="1" w:styleId="Default">
    <w:name w:val="Default"/>
    <w:rsid w:val="00121007"/>
    <w:pPr>
      <w:autoSpaceDE w:val="0"/>
      <w:autoSpaceDN w:val="0"/>
      <w:adjustRightInd w:val="0"/>
    </w:pPr>
    <w:rPr>
      <w:rFonts w:ascii="TimesNewRoman,Bold" w:eastAsia="Times New Roman" w:hAnsi="TimesNewRoman,Bold" w:cs="TimesNewRoman,Bold"/>
      <w:sz w:val="22"/>
      <w:szCs w:val="22"/>
    </w:rPr>
  </w:style>
  <w:style w:type="character" w:styleId="Odwoaniedokomentarza">
    <w:name w:val="annotation reference"/>
    <w:uiPriority w:val="99"/>
    <w:semiHidden/>
    <w:rsid w:val="00317F8E"/>
    <w:rPr>
      <w:sz w:val="16"/>
      <w:szCs w:val="16"/>
    </w:rPr>
  </w:style>
  <w:style w:type="paragraph" w:styleId="Tekstkomentarza">
    <w:name w:val="annotation text"/>
    <w:basedOn w:val="Normalny"/>
    <w:link w:val="TekstkomentarzaZnak"/>
    <w:uiPriority w:val="99"/>
    <w:semiHidden/>
    <w:unhideWhenUsed/>
    <w:rsid w:val="00AF445F"/>
    <w:rPr>
      <w:sz w:val="20"/>
      <w:szCs w:val="20"/>
    </w:rPr>
  </w:style>
  <w:style w:type="character" w:customStyle="1" w:styleId="TekstkomentarzaZnak">
    <w:name w:val="Tekst komentarza Znak"/>
    <w:link w:val="Tekstkomentarza"/>
    <w:uiPriority w:val="99"/>
    <w:semiHidden/>
    <w:rsid w:val="00AF445F"/>
    <w:rPr>
      <w:lang w:eastAsia="en-US"/>
    </w:rPr>
  </w:style>
  <w:style w:type="paragraph" w:styleId="Tematkomentarza">
    <w:name w:val="annotation subject"/>
    <w:basedOn w:val="Tekstkomentarza"/>
    <w:next w:val="Tekstkomentarza"/>
    <w:link w:val="TematkomentarzaZnak"/>
    <w:uiPriority w:val="99"/>
    <w:semiHidden/>
    <w:unhideWhenUsed/>
    <w:rsid w:val="00AF445F"/>
    <w:rPr>
      <w:b/>
      <w:bCs/>
    </w:rPr>
  </w:style>
  <w:style w:type="character" w:customStyle="1" w:styleId="TematkomentarzaZnak">
    <w:name w:val="Temat komentarza Znak"/>
    <w:link w:val="Tematkomentarza"/>
    <w:uiPriority w:val="99"/>
    <w:semiHidden/>
    <w:rsid w:val="00AF445F"/>
    <w:rPr>
      <w:b/>
      <w:bCs/>
      <w:lang w:eastAsia="en-US"/>
    </w:rPr>
  </w:style>
  <w:style w:type="character" w:customStyle="1" w:styleId="Odwoaniedokomentarza1">
    <w:name w:val="Odwołanie do komentarza1"/>
    <w:rsid w:val="00D179D6"/>
    <w:rPr>
      <w:sz w:val="16"/>
      <w:szCs w:val="16"/>
    </w:rPr>
  </w:style>
  <w:style w:type="character" w:styleId="Pogrubienie">
    <w:name w:val="Strong"/>
    <w:uiPriority w:val="22"/>
    <w:qFormat/>
    <w:rsid w:val="00EA1605"/>
    <w:rPr>
      <w:b/>
      <w:bCs/>
    </w:rPr>
  </w:style>
  <w:style w:type="paragraph" w:styleId="Tekstpodstawowy">
    <w:name w:val="Body Text"/>
    <w:basedOn w:val="Normalny"/>
    <w:link w:val="TekstpodstawowyZnak"/>
    <w:rsid w:val="00A032BA"/>
    <w:pPr>
      <w:spacing w:after="120"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A032BA"/>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485766"/>
    <w:rPr>
      <w:sz w:val="20"/>
      <w:szCs w:val="20"/>
    </w:rPr>
  </w:style>
  <w:style w:type="character" w:customStyle="1" w:styleId="TekstprzypisukocowegoZnak">
    <w:name w:val="Tekst przypisu końcowego Znak"/>
    <w:link w:val="Tekstprzypisukocowego"/>
    <w:uiPriority w:val="99"/>
    <w:semiHidden/>
    <w:rsid w:val="00485766"/>
    <w:rPr>
      <w:lang w:eastAsia="en-US"/>
    </w:rPr>
  </w:style>
  <w:style w:type="character" w:styleId="Odwoanieprzypisukocowego">
    <w:name w:val="endnote reference"/>
    <w:uiPriority w:val="99"/>
    <w:semiHidden/>
    <w:unhideWhenUsed/>
    <w:rsid w:val="00485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6023">
      <w:bodyDiv w:val="1"/>
      <w:marLeft w:val="0"/>
      <w:marRight w:val="0"/>
      <w:marTop w:val="0"/>
      <w:marBottom w:val="0"/>
      <w:divBdr>
        <w:top w:val="none" w:sz="0" w:space="0" w:color="auto"/>
        <w:left w:val="none" w:sz="0" w:space="0" w:color="auto"/>
        <w:bottom w:val="none" w:sz="0" w:space="0" w:color="auto"/>
        <w:right w:val="none" w:sz="0" w:space="0" w:color="auto"/>
      </w:divBdr>
    </w:div>
    <w:div w:id="1172836276">
      <w:bodyDiv w:val="1"/>
      <w:marLeft w:val="0"/>
      <w:marRight w:val="0"/>
      <w:marTop w:val="0"/>
      <w:marBottom w:val="0"/>
      <w:divBdr>
        <w:top w:val="none" w:sz="0" w:space="0" w:color="auto"/>
        <w:left w:val="none" w:sz="0" w:space="0" w:color="auto"/>
        <w:bottom w:val="none" w:sz="0" w:space="0" w:color="auto"/>
        <w:right w:val="none" w:sz="0" w:space="0" w:color="auto"/>
      </w:divBdr>
    </w:div>
    <w:div w:id="17388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datki.gov.pl/wykaz-podatnikow-vat-wyszukiwarka/" TargetMode="External"/><Relationship Id="rId5" Type="http://schemas.openxmlformats.org/officeDocument/2006/relationships/settings" Target="settings.xml"/><Relationship Id="rId10" Type="http://schemas.openxmlformats.org/officeDocument/2006/relationships/hyperlink" Target="https://www.podatki.gov.pl/wykaz-podatnikow-vat-wyszukiwarka" TargetMode="External"/><Relationship Id="rId4" Type="http://schemas.microsoft.com/office/2007/relationships/stylesWithEffects" Target="stylesWithEffects.xml"/><Relationship Id="rId9" Type="http://schemas.openxmlformats.org/officeDocument/2006/relationships/hyperlink" Target="https://ppuslugi.mf.gov.pl/_/"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BBA66-D57E-40B7-825D-C4A698E5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Szczecinie</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justyna.januszczak</dc:creator>
  <cp:lastModifiedBy>Klimas Sandra</cp:lastModifiedBy>
  <cp:revision>2</cp:revision>
  <cp:lastPrinted>2020-01-17T10:54:00Z</cp:lastPrinted>
  <dcterms:created xsi:type="dcterms:W3CDTF">2020-01-20T11:26:00Z</dcterms:created>
  <dcterms:modified xsi:type="dcterms:W3CDTF">2020-01-20T11:26:00Z</dcterms:modified>
</cp:coreProperties>
</file>